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E9" w:rsidRPr="00F20AE9" w:rsidRDefault="00F20AE9" w:rsidP="00F20AE9">
      <w:pPr>
        <w:spacing w:line="240" w:lineRule="auto"/>
        <w:contextualSpacing/>
        <w:jc w:val="center"/>
        <w:rPr>
          <w:b/>
        </w:rPr>
      </w:pPr>
      <w:r w:rsidRPr="00F20AE9">
        <w:rPr>
          <w:b/>
        </w:rPr>
        <w:t xml:space="preserve">Florida Children and Youth Cabinet </w:t>
      </w:r>
    </w:p>
    <w:p w:rsidR="00F20AE9" w:rsidRPr="00F20AE9" w:rsidRDefault="00F20AE9" w:rsidP="00F20AE9">
      <w:pPr>
        <w:spacing w:line="240" w:lineRule="auto"/>
        <w:contextualSpacing/>
        <w:jc w:val="center"/>
        <w:rPr>
          <w:b/>
        </w:rPr>
      </w:pPr>
      <w:r w:rsidRPr="00F20AE9">
        <w:rPr>
          <w:b/>
        </w:rPr>
        <w:t>Policy Impact Committee Meeting</w:t>
      </w:r>
    </w:p>
    <w:p w:rsidR="00F20AE9" w:rsidRDefault="00F20AE9" w:rsidP="00F20AE9">
      <w:pPr>
        <w:spacing w:line="240" w:lineRule="auto"/>
        <w:contextualSpacing/>
        <w:jc w:val="center"/>
      </w:pPr>
      <w:r>
        <w:t>Friday, September 16, 2016</w:t>
      </w:r>
    </w:p>
    <w:p w:rsidR="00F20AE9" w:rsidRDefault="00F20AE9" w:rsidP="00F20AE9">
      <w:pPr>
        <w:spacing w:line="240" w:lineRule="auto"/>
        <w:contextualSpacing/>
        <w:jc w:val="center"/>
      </w:pPr>
      <w:r>
        <w:t>10:00 a.m. – 11:00 a.m.</w:t>
      </w:r>
    </w:p>
    <w:p w:rsidR="00F20AE9" w:rsidRDefault="00F20AE9" w:rsidP="00F20AE9">
      <w:pPr>
        <w:spacing w:line="240" w:lineRule="auto"/>
        <w:contextualSpacing/>
        <w:jc w:val="center"/>
      </w:pPr>
    </w:p>
    <w:p w:rsidR="00F20AE9" w:rsidRDefault="00F20AE9" w:rsidP="00F20AE9">
      <w:pPr>
        <w:spacing w:line="240" w:lineRule="auto"/>
        <w:contextualSpacing/>
        <w:jc w:val="center"/>
      </w:pPr>
      <w:r>
        <w:t>Conference Call</w:t>
      </w:r>
    </w:p>
    <w:p w:rsidR="00F20AE9" w:rsidRDefault="00F20AE9" w:rsidP="00F20AE9">
      <w:pPr>
        <w:spacing w:line="240" w:lineRule="auto"/>
        <w:contextualSpacing/>
        <w:jc w:val="center"/>
      </w:pPr>
      <w:r w:rsidRPr="00F20AE9">
        <w:t xml:space="preserve">Call-In #: 1-888-670-3525  </w:t>
      </w:r>
    </w:p>
    <w:p w:rsidR="00F20AE9" w:rsidRDefault="00F20AE9" w:rsidP="00F20AE9">
      <w:pPr>
        <w:spacing w:line="240" w:lineRule="auto"/>
        <w:contextualSpacing/>
        <w:jc w:val="center"/>
      </w:pPr>
      <w:r w:rsidRPr="00F20AE9">
        <w:t>Participant Code: 8119401154</w:t>
      </w:r>
    </w:p>
    <w:p w:rsidR="00F20AE9" w:rsidRDefault="00F20AE9" w:rsidP="00F20AE9">
      <w:pPr>
        <w:spacing w:line="240" w:lineRule="auto"/>
        <w:contextualSpacing/>
        <w:jc w:val="center"/>
      </w:pPr>
    </w:p>
    <w:p w:rsidR="00F20AE9" w:rsidRDefault="00F20AE9" w:rsidP="00F20AE9">
      <w:pPr>
        <w:spacing w:line="240" w:lineRule="auto"/>
        <w:contextualSpacing/>
        <w:jc w:val="center"/>
        <w:rPr>
          <w:b/>
        </w:rPr>
      </w:pPr>
      <w:r w:rsidRPr="00F20AE9">
        <w:rPr>
          <w:b/>
        </w:rPr>
        <w:t>Meeting Summary</w:t>
      </w:r>
    </w:p>
    <w:p w:rsidR="00F20AE9" w:rsidRPr="00820715" w:rsidRDefault="00F20AE9" w:rsidP="00F20AE9">
      <w:pPr>
        <w:spacing w:after="0" w:line="240" w:lineRule="auto"/>
        <w:ind w:left="100" w:right="448"/>
        <w:rPr>
          <w:rFonts w:ascii="Franklin Gothic Book" w:eastAsia="Times New Roman" w:hAnsi="Franklin Gothic Book" w:cs="Times New Roman"/>
          <w:sz w:val="18"/>
          <w:szCs w:val="20"/>
        </w:rPr>
      </w:pP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: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 xml:space="preserve"> f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ollo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w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ing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umm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1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y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f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he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ghl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>g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ht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f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th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p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c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di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g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no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int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b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e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c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onst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ue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d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6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n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cr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ipt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. 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o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obt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in</w:t>
      </w:r>
      <w:r w:rsidRPr="00820715">
        <w:rPr>
          <w:rFonts w:ascii="Franklin Gothic Book" w:eastAsia="Times New Roman" w:hAnsi="Franklin Gothic Book" w:cs="Times New Roman"/>
          <w:spacing w:val="-4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m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ng</w:t>
      </w:r>
      <w:r w:rsidRPr="00820715">
        <w:rPr>
          <w:rFonts w:ascii="Franklin Gothic Book" w:eastAsia="Times New Roman" w:hAnsi="Franklin Gothic Book" w:cs="Times New Roman"/>
          <w:spacing w:val="-7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m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t</w:t>
      </w:r>
      <w:r w:rsidRPr="00820715">
        <w:rPr>
          <w:rFonts w:ascii="Franklin Gothic Book" w:eastAsia="Times New Roman" w:hAnsi="Franklin Gothic Book" w:cs="Times New Roman"/>
          <w:spacing w:val="-1"/>
          <w:sz w:val="18"/>
          <w:szCs w:val="20"/>
        </w:rPr>
        <w:t>e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r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i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a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ls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,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p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l</w:t>
      </w:r>
      <w:r w:rsidRPr="00820715">
        <w:rPr>
          <w:rFonts w:ascii="Franklin Gothic Book" w:eastAsia="Times New Roman" w:hAnsi="Franklin Gothic Book" w:cs="Times New Roman"/>
          <w:spacing w:val="-3"/>
          <w:sz w:val="18"/>
          <w:szCs w:val="20"/>
        </w:rPr>
        <w:t>ea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>se</w:t>
      </w:r>
      <w:r w:rsidRPr="00820715">
        <w:rPr>
          <w:rFonts w:ascii="Franklin Gothic Book" w:eastAsia="Times New Roman" w:hAnsi="Franklin Gothic Book" w:cs="Times New Roman"/>
          <w:spacing w:val="-5"/>
          <w:sz w:val="18"/>
          <w:szCs w:val="20"/>
        </w:rPr>
        <w:t xml:space="preserve"> </w:t>
      </w:r>
      <w:r w:rsidRPr="00820715">
        <w:rPr>
          <w:rFonts w:ascii="Franklin Gothic Book" w:eastAsia="Times New Roman" w:hAnsi="Franklin Gothic Book" w:cs="Times New Roman"/>
          <w:spacing w:val="-2"/>
          <w:sz w:val="18"/>
          <w:szCs w:val="20"/>
        </w:rPr>
        <w:t>visi</w:t>
      </w:r>
      <w:r w:rsidRPr="00820715">
        <w:rPr>
          <w:rFonts w:ascii="Franklin Gothic Book" w:eastAsia="Times New Roman" w:hAnsi="Franklin Gothic Book" w:cs="Times New Roman"/>
          <w:sz w:val="18"/>
          <w:szCs w:val="20"/>
        </w:rPr>
        <w:t xml:space="preserve">t </w:t>
      </w:r>
      <w:hyperlink r:id="rId8"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ww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w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.f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l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4"/>
            <w:sz w:val="18"/>
            <w:szCs w:val="20"/>
            <w:u w:val="single" w:color="0000FF"/>
          </w:rPr>
          <w:t>g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o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v.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om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/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hild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r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4"/>
            <w:sz w:val="18"/>
            <w:szCs w:val="20"/>
            <w:u w:val="single" w:color="0000FF"/>
          </w:rPr>
          <w:t>e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n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1"/>
            <w:sz w:val="18"/>
            <w:szCs w:val="20"/>
            <w:u w:val="single" w:color="0000FF"/>
          </w:rPr>
          <w:t>s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-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</w:rPr>
          <w:t xml:space="preserve"> </w:t>
        </w:r>
      </w:hyperlink>
      <w:hyperlink r:id="rId9"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ca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bi</w:t>
        </w:r>
        <w:r w:rsidRPr="00820715">
          <w:rPr>
            <w:rFonts w:ascii="Franklin Gothic Book" w:eastAsia="Times New Roman" w:hAnsi="Franklin Gothic Book" w:cs="Times New Roman"/>
            <w:color w:val="0000FF"/>
            <w:sz w:val="18"/>
            <w:szCs w:val="20"/>
            <w:u w:val="single" w:color="0000FF"/>
          </w:rPr>
          <w:t>n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3"/>
            <w:sz w:val="18"/>
            <w:szCs w:val="20"/>
            <w:u w:val="single" w:color="0000FF"/>
          </w:rPr>
          <w:t>e</w:t>
        </w:r>
        <w:r w:rsidRPr="00820715">
          <w:rPr>
            <w:rFonts w:ascii="Franklin Gothic Book" w:eastAsia="Times New Roman" w:hAnsi="Franklin Gothic Book" w:cs="Times New Roman"/>
            <w:color w:val="0000FF"/>
            <w:spacing w:val="-2"/>
            <w:sz w:val="18"/>
            <w:szCs w:val="20"/>
            <w:u w:val="single" w:color="0000FF"/>
          </w:rPr>
          <w:t>t</w:t>
        </w:r>
        <w:r w:rsidRPr="00820715">
          <w:rPr>
            <w:rFonts w:ascii="Franklin Gothic Book" w:eastAsia="Times New Roman" w:hAnsi="Franklin Gothic Book" w:cs="Times New Roman"/>
            <w:color w:val="000000"/>
            <w:sz w:val="18"/>
            <w:szCs w:val="20"/>
          </w:rPr>
          <w:t>.</w:t>
        </w:r>
      </w:hyperlink>
    </w:p>
    <w:p w:rsidR="00F20AE9" w:rsidRDefault="00F20AE9" w:rsidP="00F20AE9">
      <w:pPr>
        <w:spacing w:line="240" w:lineRule="auto"/>
        <w:contextualSpacing/>
        <w:rPr>
          <w:b/>
        </w:rPr>
      </w:pPr>
    </w:p>
    <w:p w:rsidR="00F20AE9" w:rsidRDefault="00F20AE9" w:rsidP="007B2495">
      <w:pPr>
        <w:spacing w:line="240" w:lineRule="auto"/>
        <w:contextualSpacing/>
        <w:jc w:val="center"/>
        <w:rPr>
          <w:b/>
          <w:u w:val="single"/>
        </w:rPr>
      </w:pPr>
      <w:r w:rsidRPr="002D2EE2">
        <w:rPr>
          <w:b/>
          <w:u w:val="single"/>
        </w:rPr>
        <w:t>Attendance Summary</w:t>
      </w:r>
    </w:p>
    <w:p w:rsidR="004D0857" w:rsidRPr="002D2EE2" w:rsidRDefault="004D0857" w:rsidP="007B2495">
      <w:pPr>
        <w:spacing w:line="240" w:lineRule="auto"/>
        <w:contextualSpacing/>
        <w:jc w:val="center"/>
        <w:rPr>
          <w:b/>
          <w:u w:val="single"/>
        </w:rPr>
      </w:pPr>
    </w:p>
    <w:p w:rsidR="00F20AE9" w:rsidRDefault="00F20AE9" w:rsidP="007B2495">
      <w:pPr>
        <w:spacing w:line="240" w:lineRule="auto"/>
        <w:contextualSpacing/>
        <w:rPr>
          <w:b/>
        </w:rPr>
      </w:pPr>
      <w:r>
        <w:rPr>
          <w:b/>
        </w:rPr>
        <w:t>Florida Children and Youth Cabinet Policy Impact Committee members via phone:</w:t>
      </w:r>
    </w:p>
    <w:p w:rsidR="00F20AE9" w:rsidRPr="00F20AE9" w:rsidRDefault="00F20AE9" w:rsidP="007B249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Chair Sandy Karlan, Florida Children and Youth Cabinet Member</w:t>
      </w:r>
    </w:p>
    <w:p w:rsidR="00F20AE9" w:rsidRPr="00F20AE9" w:rsidRDefault="00F20AE9" w:rsidP="007B249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Diana Ragbeer, Florida Children and Youth Cabinet Member</w:t>
      </w:r>
    </w:p>
    <w:p w:rsidR="00F20AE9" w:rsidRPr="002D2EE2" w:rsidRDefault="00F20AE9" w:rsidP="007B2495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Sandy Neidert, State Courts System</w:t>
      </w:r>
    </w:p>
    <w:p w:rsidR="002D2EE2" w:rsidRDefault="002D2EE2" w:rsidP="007B2495">
      <w:pPr>
        <w:spacing w:line="240" w:lineRule="auto"/>
        <w:contextualSpacing/>
        <w:rPr>
          <w:b/>
        </w:rPr>
      </w:pPr>
      <w:r>
        <w:rPr>
          <w:b/>
        </w:rPr>
        <w:t xml:space="preserve">Staff in Attendance: </w:t>
      </w:r>
    </w:p>
    <w:p w:rsidR="002D2EE2" w:rsidRPr="002D2EE2" w:rsidRDefault="002D2EE2" w:rsidP="007B2495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>
        <w:t>Lindsey Perkins</w:t>
      </w:r>
    </w:p>
    <w:p w:rsidR="002D2EE2" w:rsidRDefault="002D2EE2" w:rsidP="007B2495">
      <w:pPr>
        <w:spacing w:line="240" w:lineRule="auto"/>
        <w:contextualSpacing/>
      </w:pPr>
      <w:proofErr w:type="gramStart"/>
      <w:r>
        <w:t>Meeting Start Time: 10:00 a.m.</w:t>
      </w:r>
      <w:proofErr w:type="gramEnd"/>
    </w:p>
    <w:p w:rsidR="002D2EE2" w:rsidRDefault="002D2EE2" w:rsidP="007B2495">
      <w:pPr>
        <w:spacing w:line="240" w:lineRule="auto"/>
        <w:contextualSpacing/>
      </w:pPr>
      <w:proofErr w:type="gramStart"/>
      <w:r>
        <w:t>Meeting End Time: 10:55 a.m.</w:t>
      </w:r>
      <w:proofErr w:type="gramEnd"/>
    </w:p>
    <w:p w:rsidR="002D2EE2" w:rsidRPr="002D2EE2" w:rsidRDefault="002D2EE2" w:rsidP="002D2EE2">
      <w:pPr>
        <w:spacing w:line="240" w:lineRule="auto"/>
        <w:contextualSpacing/>
        <w:jc w:val="right"/>
      </w:pPr>
    </w:p>
    <w:p w:rsidR="002D2EE2" w:rsidRDefault="002D2EE2" w:rsidP="00487E85">
      <w:pPr>
        <w:spacing w:line="240" w:lineRule="auto"/>
        <w:contextualSpacing/>
        <w:jc w:val="center"/>
        <w:rPr>
          <w:b/>
          <w:u w:val="single"/>
        </w:rPr>
      </w:pPr>
      <w:r w:rsidRPr="002D2EE2">
        <w:rPr>
          <w:b/>
          <w:u w:val="single"/>
        </w:rPr>
        <w:t>Proceedings</w:t>
      </w:r>
    </w:p>
    <w:p w:rsidR="002D2EE2" w:rsidRDefault="002D2EE2" w:rsidP="004D085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Call to Order and Welcome</w:t>
      </w:r>
    </w:p>
    <w:p w:rsidR="002D2EE2" w:rsidRDefault="002D2EE2" w:rsidP="004D0857">
      <w:pPr>
        <w:spacing w:line="240" w:lineRule="auto"/>
        <w:contextualSpacing/>
      </w:pPr>
      <w:r>
        <w:t>Chair Sandy Karlan called the Florida Children and Youth Cabinet Policy Impact Committee meeting to order and welcomed everyone on the call.</w:t>
      </w:r>
    </w:p>
    <w:p w:rsidR="00487E85" w:rsidRPr="002D2EE2" w:rsidRDefault="00487E85" w:rsidP="004D0857">
      <w:pPr>
        <w:spacing w:line="240" w:lineRule="auto"/>
        <w:contextualSpacing/>
      </w:pPr>
    </w:p>
    <w:p w:rsidR="00185F0E" w:rsidRPr="00185F0E" w:rsidRDefault="00185F0E" w:rsidP="004D085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Policy Impact Committee: Next Steps &amp; Issues to Support</w:t>
      </w:r>
    </w:p>
    <w:p w:rsidR="001D1ECA" w:rsidRDefault="002D2EE2" w:rsidP="004D0857">
      <w:pPr>
        <w:spacing w:line="240" w:lineRule="auto"/>
        <w:contextualSpacing/>
      </w:pPr>
      <w:r>
        <w:t xml:space="preserve">Chair Karlan </w:t>
      </w:r>
      <w:r w:rsidR="004D0857">
        <w:t>provided</w:t>
      </w:r>
      <w:r>
        <w:t xml:space="preserve"> a brief description of the Policy Impact Committee</w:t>
      </w:r>
      <w:r w:rsidR="007B2495">
        <w:t xml:space="preserve"> and explained its purpose, which is </w:t>
      </w:r>
      <w:r w:rsidR="00982AEB">
        <w:t>to d</w:t>
      </w:r>
      <w:r w:rsidR="001D1ECA">
        <w:t>etermin</w:t>
      </w:r>
      <w:r w:rsidR="00982AEB">
        <w:t>e what concepts and issues the C</w:t>
      </w:r>
      <w:r w:rsidR="007B2495">
        <w:t xml:space="preserve">abinet, as a whole, </w:t>
      </w:r>
      <w:r w:rsidR="005A444E">
        <w:t>should</w:t>
      </w:r>
      <w:r w:rsidR="007B2495">
        <w:t xml:space="preserve"> support.  </w:t>
      </w:r>
      <w:r w:rsidR="00982AEB">
        <w:t xml:space="preserve">Chair Karlan </w:t>
      </w:r>
      <w:r w:rsidR="004D0857">
        <w:t>recommended</w:t>
      </w:r>
      <w:r w:rsidR="00982AEB">
        <w:t xml:space="preserve"> that the committee </w:t>
      </w:r>
      <w:r w:rsidR="007B2495">
        <w:t xml:space="preserve">develop </w:t>
      </w:r>
      <w:r w:rsidR="001D1ECA">
        <w:t xml:space="preserve">a structure </w:t>
      </w:r>
      <w:r w:rsidR="007B2495">
        <w:t xml:space="preserve">for </w:t>
      </w:r>
      <w:r w:rsidR="002A2096">
        <w:t xml:space="preserve">deciding </w:t>
      </w:r>
      <w:r w:rsidR="007B2495">
        <w:t>which</w:t>
      </w:r>
      <w:r w:rsidR="001D1ECA">
        <w:t xml:space="preserve"> </w:t>
      </w:r>
      <w:r w:rsidR="00982AEB">
        <w:t>issues to support</w:t>
      </w:r>
      <w:r w:rsidR="007B2495">
        <w:t xml:space="preserve">.  One suggestion was </w:t>
      </w:r>
      <w:r w:rsidR="002A2096">
        <w:t>to</w:t>
      </w:r>
      <w:r w:rsidR="00982AEB">
        <w:t xml:space="preserve"> </w:t>
      </w:r>
      <w:r w:rsidR="005A444E">
        <w:t xml:space="preserve">continue to use </w:t>
      </w:r>
      <w:r w:rsidR="00982AEB">
        <w:t>the headline indicators</w:t>
      </w:r>
      <w:r w:rsidR="005A444E">
        <w:t xml:space="preserve"> referenced in previous Cabinet reports as they are or to select </w:t>
      </w:r>
      <w:r w:rsidR="00F03941">
        <w:t>t</w:t>
      </w:r>
      <w:r w:rsidR="005A444E">
        <w:t xml:space="preserve">hose that are measureable and achievable with Cabinet’s support. The purpose of this telephone conference was to establish an agenda for a working </w:t>
      </w:r>
      <w:r w:rsidR="00550F47">
        <w:t>Policy Impact C</w:t>
      </w:r>
      <w:r w:rsidR="005A444E">
        <w:t xml:space="preserve">ommittee meeting to be scheduled before the next full Cabinet meeting. </w:t>
      </w:r>
    </w:p>
    <w:p w:rsidR="00487E85" w:rsidRDefault="00487E85" w:rsidP="004D0857">
      <w:pPr>
        <w:spacing w:line="240" w:lineRule="auto"/>
        <w:contextualSpacing/>
      </w:pPr>
    </w:p>
    <w:p w:rsidR="00982AEB" w:rsidRDefault="002D2EE2" w:rsidP="004D0857">
      <w:pPr>
        <w:spacing w:line="240" w:lineRule="auto"/>
        <w:contextualSpacing/>
      </w:pPr>
      <w:r>
        <w:t xml:space="preserve">Sandy </w:t>
      </w:r>
      <w:r w:rsidR="00982AEB">
        <w:t>Neidert of the State Courts System discussed the</w:t>
      </w:r>
      <w:r>
        <w:t xml:space="preserve"> </w:t>
      </w:r>
      <w:r w:rsidR="00982AEB">
        <w:t xml:space="preserve">State Multiagency Team, which </w:t>
      </w:r>
      <w:r w:rsidR="001B6835">
        <w:t>is</w:t>
      </w:r>
      <w:r w:rsidR="00982AEB">
        <w:t xml:space="preserve"> </w:t>
      </w:r>
      <w:r w:rsidR="005A444E">
        <w:t xml:space="preserve">the </w:t>
      </w:r>
      <w:r w:rsidR="00982AEB">
        <w:t xml:space="preserve">interagency group </w:t>
      </w:r>
      <w:r w:rsidR="00F03941">
        <w:t xml:space="preserve">that developed the Turning </w:t>
      </w:r>
      <w:proofErr w:type="gramStart"/>
      <w:r w:rsidR="00F03941">
        <w:t>T</w:t>
      </w:r>
      <w:r w:rsidR="00982AEB">
        <w:t>he</w:t>
      </w:r>
      <w:proofErr w:type="gramEnd"/>
      <w:r w:rsidR="00982AEB">
        <w:t xml:space="preserve"> </w:t>
      </w:r>
      <w:r w:rsidR="00F03941">
        <w:t>C</w:t>
      </w:r>
      <w:r w:rsidR="00982AEB">
        <w:t>urve document and the listing of all the state-level interagency group</w:t>
      </w:r>
      <w:r w:rsidR="001B6835">
        <w:t>s</w:t>
      </w:r>
      <w:r w:rsidR="00982AEB">
        <w:t>.</w:t>
      </w:r>
      <w:r w:rsidR="00982AEB" w:rsidRPr="007B2495">
        <w:rPr>
          <w:rFonts w:ascii="Calibri" w:hAnsi="Calibri"/>
        </w:rPr>
        <w:t xml:space="preserve"> </w:t>
      </w:r>
      <w:r w:rsidR="001B6835">
        <w:rPr>
          <w:rFonts w:ascii="Calibri" w:hAnsi="Calibri"/>
        </w:rPr>
        <w:t xml:space="preserve"> </w:t>
      </w:r>
      <w:r w:rsidR="007B2495" w:rsidRPr="007B2495">
        <w:rPr>
          <w:rFonts w:ascii="Calibri" w:hAnsi="Calibri"/>
        </w:rPr>
        <w:t>She said they</w:t>
      </w:r>
      <w:r w:rsidR="00982AEB" w:rsidRPr="007B2495">
        <w:rPr>
          <w:rFonts w:ascii="Calibri" w:hAnsi="Calibri"/>
        </w:rPr>
        <w:t xml:space="preserve"> have compiled some preliminary data </w:t>
      </w:r>
      <w:r w:rsidR="00FB6142">
        <w:rPr>
          <w:rFonts w:ascii="Calibri" w:hAnsi="Calibri"/>
        </w:rPr>
        <w:t>related to</w:t>
      </w:r>
      <w:r w:rsidR="00982AEB" w:rsidRPr="007B2495">
        <w:rPr>
          <w:rFonts w:ascii="Calibri" w:hAnsi="Calibri"/>
        </w:rPr>
        <w:t xml:space="preserve"> a </w:t>
      </w:r>
      <w:r w:rsidR="005A444E">
        <w:rPr>
          <w:rFonts w:ascii="Calibri" w:hAnsi="Calibri"/>
        </w:rPr>
        <w:t>group</w:t>
      </w:r>
      <w:r w:rsidR="00982AEB" w:rsidRPr="007B2495">
        <w:rPr>
          <w:rFonts w:ascii="Calibri" w:hAnsi="Calibri"/>
        </w:rPr>
        <w:t xml:space="preserve"> of children who are served by multiple agencies. </w:t>
      </w:r>
      <w:r w:rsidR="007B2495" w:rsidRPr="007B2495">
        <w:rPr>
          <w:rFonts w:ascii="Calibri" w:hAnsi="Calibri"/>
        </w:rPr>
        <w:t xml:space="preserve"> </w:t>
      </w:r>
      <w:r w:rsidR="00982AEB" w:rsidRPr="007B2495">
        <w:rPr>
          <w:rFonts w:ascii="Calibri" w:hAnsi="Calibri"/>
        </w:rPr>
        <w:t xml:space="preserve">These are children who receive interagency local, regional, and/or state </w:t>
      </w:r>
      <w:r w:rsidR="00FB6142">
        <w:rPr>
          <w:rFonts w:ascii="Calibri" w:hAnsi="Calibri"/>
        </w:rPr>
        <w:t xml:space="preserve">level </w:t>
      </w:r>
      <w:r w:rsidR="007B2495" w:rsidRPr="007B2495">
        <w:rPr>
          <w:rFonts w:ascii="Calibri" w:hAnsi="Calibri"/>
        </w:rPr>
        <w:t>staffing’s</w:t>
      </w:r>
      <w:r w:rsidR="00982AEB" w:rsidRPr="007B2495">
        <w:rPr>
          <w:rFonts w:ascii="Calibri" w:hAnsi="Calibri"/>
        </w:rPr>
        <w:t xml:space="preserve"> because their needs are so great and service</w:t>
      </w:r>
      <w:r w:rsidR="003B44CA">
        <w:rPr>
          <w:rFonts w:ascii="Calibri" w:hAnsi="Calibri"/>
        </w:rPr>
        <w:t>s are so limited and expensive.</w:t>
      </w:r>
      <w:r w:rsidR="00982AEB" w:rsidRPr="007B2495">
        <w:rPr>
          <w:rFonts w:ascii="Calibri" w:hAnsi="Calibri"/>
        </w:rPr>
        <w:t xml:space="preserve"> </w:t>
      </w:r>
      <w:r w:rsidR="007B2495">
        <w:t xml:space="preserve"> </w:t>
      </w:r>
    </w:p>
    <w:p w:rsidR="00487E85" w:rsidRDefault="00487E85" w:rsidP="004D0857">
      <w:pPr>
        <w:spacing w:line="240" w:lineRule="auto"/>
        <w:contextualSpacing/>
      </w:pPr>
    </w:p>
    <w:p w:rsidR="00487E85" w:rsidRDefault="00BA559F" w:rsidP="004D0857">
      <w:pPr>
        <w:spacing w:line="240" w:lineRule="auto"/>
        <w:contextualSpacing/>
      </w:pPr>
      <w:r>
        <w:lastRenderedPageBreak/>
        <w:t xml:space="preserve">Sandy </w:t>
      </w:r>
      <w:proofErr w:type="spellStart"/>
      <w:r>
        <w:t>Neidert</w:t>
      </w:r>
      <w:proofErr w:type="spellEnd"/>
      <w:r w:rsidR="00982AEB">
        <w:t xml:space="preserve"> </w:t>
      </w:r>
      <w:r w:rsidR="00FB6142">
        <w:t>explained</w:t>
      </w:r>
      <w:r w:rsidR="00982AEB">
        <w:t xml:space="preserve"> that if</w:t>
      </w:r>
      <w:r w:rsidR="001D1ECA">
        <w:t xml:space="preserve"> there are </w:t>
      </w:r>
      <w:r w:rsidR="00FB6142">
        <w:t>children</w:t>
      </w:r>
      <w:r w:rsidR="001D1ECA">
        <w:t xml:space="preserve"> involved in </w:t>
      </w:r>
      <w:r>
        <w:t xml:space="preserve">multiple systems, </w:t>
      </w:r>
      <w:r w:rsidR="00FB6142">
        <w:t>t</w:t>
      </w:r>
      <w:r>
        <w:t>he State Multiagency Team</w:t>
      </w:r>
      <w:r w:rsidR="001D1ECA">
        <w:t xml:space="preserve"> will bring them in at the local level to </w:t>
      </w:r>
      <w:r w:rsidR="00FB6142">
        <w:t xml:space="preserve">try and </w:t>
      </w:r>
      <w:r w:rsidR="001D1ECA">
        <w:t>solve the family</w:t>
      </w:r>
      <w:r w:rsidR="004659E5">
        <w:t>’s</w:t>
      </w:r>
      <w:r w:rsidR="001D1ECA">
        <w:t xml:space="preserve"> needs thr</w:t>
      </w:r>
      <w:r w:rsidR="00982AEB">
        <w:t>ough a multi-agency approach.  The f</w:t>
      </w:r>
      <w:r w:rsidR="001D1ECA">
        <w:t xml:space="preserve">irst step is to go to </w:t>
      </w:r>
      <w:r w:rsidR="00982AEB">
        <w:t xml:space="preserve">a </w:t>
      </w:r>
      <w:r w:rsidR="001D1ECA">
        <w:t>l</w:t>
      </w:r>
      <w:r w:rsidR="00982AEB">
        <w:t xml:space="preserve">ocal level staffing group.  The next step </w:t>
      </w:r>
      <w:r>
        <w:t>is going to</w:t>
      </w:r>
      <w:r w:rsidR="00982AEB">
        <w:t xml:space="preserve"> a regional level</w:t>
      </w:r>
      <w:r>
        <w:t xml:space="preserve"> staffing group</w:t>
      </w:r>
      <w:r w:rsidR="00982AEB">
        <w:t>.  I</w:t>
      </w:r>
      <w:r w:rsidR="001D1ECA">
        <w:t xml:space="preserve">f </w:t>
      </w:r>
      <w:r>
        <w:t>i</w:t>
      </w:r>
      <w:r w:rsidR="00FB6142">
        <w:t>t cannot be resolved at the</w:t>
      </w:r>
      <w:r w:rsidR="00982AEB">
        <w:t xml:space="preserve"> regional level, then it gets bumped</w:t>
      </w:r>
      <w:r w:rsidR="001D1ECA">
        <w:t xml:space="preserve"> to the state level.  With the MOU</w:t>
      </w:r>
      <w:r w:rsidR="00982AEB">
        <w:t xml:space="preserve"> in place</w:t>
      </w:r>
      <w:r w:rsidR="001D1ECA">
        <w:t xml:space="preserve">, </w:t>
      </w:r>
      <w:r w:rsidR="00FB6142">
        <w:t>the</w:t>
      </w:r>
      <w:r>
        <w:t xml:space="preserve"> agencies are</w:t>
      </w:r>
      <w:r w:rsidR="001D1ECA">
        <w:t xml:space="preserve"> getting </w:t>
      </w:r>
      <w:r w:rsidR="00FB6142">
        <w:t>more issues resolved</w:t>
      </w:r>
      <w:r w:rsidR="001D1ECA">
        <w:t xml:space="preserve"> at the local level.  The state team still meets every</w:t>
      </w:r>
      <w:r>
        <w:t xml:space="preserve"> month to staff cases that reach the state level, bu</w:t>
      </w:r>
      <w:r w:rsidR="001D1ECA">
        <w:t xml:space="preserve">t </w:t>
      </w:r>
      <w:r>
        <w:t>it is rare that cases reach this level without being resolved</w:t>
      </w:r>
      <w:r w:rsidR="00982AEB">
        <w:t xml:space="preserve">.  The </w:t>
      </w:r>
      <w:r w:rsidR="00487E85">
        <w:t xml:space="preserve">State Multiagency Team </w:t>
      </w:r>
      <w:r w:rsidR="00982AEB">
        <w:t>m</w:t>
      </w:r>
      <w:r w:rsidR="001D1ECA">
        <w:t>eeting</w:t>
      </w:r>
      <w:r w:rsidR="00487E85">
        <w:t>s are</w:t>
      </w:r>
      <w:r w:rsidR="001D1ECA">
        <w:t xml:space="preserve"> </w:t>
      </w:r>
      <w:r>
        <w:t>currently</w:t>
      </w:r>
      <w:r w:rsidR="001D1ECA">
        <w:t xml:space="preserve"> used to discuss processes and improvements that can be done for children inv</w:t>
      </w:r>
      <w:r>
        <w:t>olved in multi-agencies.  Currently, they a</w:t>
      </w:r>
      <w:r w:rsidR="00487E85">
        <w:t>re</w:t>
      </w:r>
      <w:r w:rsidR="001D1ECA">
        <w:t xml:space="preserve"> reviewing statistics of </w:t>
      </w:r>
      <w:r>
        <w:t>children</w:t>
      </w:r>
      <w:r w:rsidR="001D1ECA">
        <w:t xml:space="preserve"> that have been served by several agencies.  Sandy </w:t>
      </w:r>
      <w:r w:rsidR="00FB6142">
        <w:t xml:space="preserve">Neidert </w:t>
      </w:r>
      <w:r>
        <w:t xml:space="preserve">stated that this group </w:t>
      </w:r>
      <w:r w:rsidR="00C17E28">
        <w:t>can</w:t>
      </w:r>
      <w:r>
        <w:t xml:space="preserve"> serve </w:t>
      </w:r>
      <w:r w:rsidR="00C17E28">
        <w:t>in</w:t>
      </w:r>
      <w:r>
        <w:t xml:space="preserve"> an advisory </w:t>
      </w:r>
      <w:r w:rsidR="00C17E28">
        <w:t xml:space="preserve">capacity to the </w:t>
      </w:r>
      <w:r>
        <w:t>Children and Youth Cabinet.</w:t>
      </w:r>
      <w:r w:rsidR="00C17E28">
        <w:t xml:space="preserve">  Chair Walters has already approved this role.  Sandy </w:t>
      </w:r>
      <w:proofErr w:type="spellStart"/>
      <w:r w:rsidR="00C17E28">
        <w:t>Neidert</w:t>
      </w:r>
      <w:proofErr w:type="spellEnd"/>
      <w:r w:rsidR="00C17E28">
        <w:t xml:space="preserve"> invited Lindsey Perkins to attend their monthly meetings so that we are all receiving the same information.</w:t>
      </w:r>
      <w:r>
        <w:t xml:space="preserve">  </w:t>
      </w:r>
    </w:p>
    <w:p w:rsidR="00BA559F" w:rsidRDefault="00BA559F" w:rsidP="004D0857">
      <w:pPr>
        <w:spacing w:line="240" w:lineRule="auto"/>
        <w:contextualSpacing/>
      </w:pPr>
    </w:p>
    <w:p w:rsidR="004215E0" w:rsidRDefault="00487E85" w:rsidP="004D0857">
      <w:pPr>
        <w:spacing w:line="240" w:lineRule="auto"/>
        <w:contextualSpacing/>
      </w:pPr>
      <w:r>
        <w:t xml:space="preserve">Chair Karlan </w:t>
      </w:r>
      <w:r w:rsidR="00C17E28">
        <w:t>agreed</w:t>
      </w:r>
      <w:r>
        <w:t xml:space="preserve"> that </w:t>
      </w:r>
      <w:r w:rsidR="00C17E28">
        <w:t xml:space="preserve">it would be valuable for </w:t>
      </w:r>
      <w:r>
        <w:t xml:space="preserve">Lindsey Perkins, Executive Director of the Children and Youth Cabinet, </w:t>
      </w:r>
      <w:r w:rsidR="00C17E28">
        <w:t xml:space="preserve">to </w:t>
      </w:r>
      <w:r w:rsidR="004215E0">
        <w:t>participate in this group</w:t>
      </w:r>
      <w:r w:rsidR="00BA559F">
        <w:t xml:space="preserve"> and attend the meetings in order</w:t>
      </w:r>
      <w:r w:rsidR="004215E0">
        <w:t xml:space="preserve"> to </w:t>
      </w:r>
      <w:r w:rsidR="00C17E28">
        <w:t>have access to the most current information regarding programs for children in Florida.</w:t>
      </w:r>
      <w:r w:rsidR="004215E0">
        <w:t xml:space="preserve"> </w:t>
      </w:r>
    </w:p>
    <w:p w:rsidR="004D0857" w:rsidRDefault="004D0857" w:rsidP="004D0857">
      <w:pPr>
        <w:spacing w:line="240" w:lineRule="auto"/>
        <w:contextualSpacing/>
      </w:pPr>
    </w:p>
    <w:p w:rsidR="004215E0" w:rsidRDefault="00C17E28" w:rsidP="004D0857">
      <w:pPr>
        <w:spacing w:line="240" w:lineRule="auto"/>
        <w:contextualSpacing/>
      </w:pPr>
      <w:r>
        <w:t xml:space="preserve">It was the consensus of the committee that </w:t>
      </w:r>
      <w:r w:rsidR="008317B9">
        <w:t>the headline indicators need</w:t>
      </w:r>
      <w:r w:rsidR="00487E85">
        <w:t xml:space="preserve"> to be </w:t>
      </w:r>
      <w:r w:rsidR="00BA559F">
        <w:t>revisited</w:t>
      </w:r>
      <w:r w:rsidR="00487E85">
        <w:t xml:space="preserve"> and revised.</w:t>
      </w:r>
      <w:r w:rsidR="00BA559F">
        <w:t xml:space="preserve">  </w:t>
      </w:r>
      <w:r w:rsidR="004215E0">
        <w:t xml:space="preserve">Diana </w:t>
      </w:r>
      <w:r w:rsidR="00487E85">
        <w:t>Ragbeer, Florida Children and Youth Cabinet membe</w:t>
      </w:r>
      <w:r>
        <w:t xml:space="preserve">r agreed.  </w:t>
      </w:r>
      <w:r w:rsidR="00487E85">
        <w:t>She suggested that the committe</w:t>
      </w:r>
      <w:r w:rsidR="004215E0">
        <w:t xml:space="preserve">e </w:t>
      </w:r>
      <w:r w:rsidR="006F3D8A">
        <w:t xml:space="preserve">prioritize and </w:t>
      </w:r>
      <w:r w:rsidR="004215E0">
        <w:t xml:space="preserve">focus on </w:t>
      </w:r>
      <w:r w:rsidR="00487E85">
        <w:t>three (3) to five (5)</w:t>
      </w:r>
      <w:r w:rsidR="004215E0">
        <w:t xml:space="preserve"> indicators</w:t>
      </w:r>
      <w:r>
        <w:t xml:space="preserve"> (at the most)</w:t>
      </w:r>
      <w:r w:rsidR="004215E0">
        <w:t xml:space="preserve"> and </w:t>
      </w:r>
      <w:r w:rsidR="004659E5">
        <w:t>work</w:t>
      </w:r>
      <w:r w:rsidR="004215E0">
        <w:t xml:space="preserve"> to move those</w:t>
      </w:r>
      <w:r w:rsidR="00487E85">
        <w:t xml:space="preserve"> forward</w:t>
      </w:r>
      <w:r w:rsidR="004215E0">
        <w:t xml:space="preserve">.  </w:t>
      </w:r>
      <w:r w:rsidR="00487E85">
        <w:t>Everyone on the call agreed that the headline indicators needed to be revisited and reduced in order to prioritize issues going forward.  Everyone also agreed that they b</w:t>
      </w:r>
      <w:r w:rsidR="00127E35">
        <w:t xml:space="preserve">elieve in the </w:t>
      </w:r>
      <w:r w:rsidR="004659E5">
        <w:t>concept of the First 1,000 Days</w:t>
      </w:r>
      <w:r w:rsidR="00127E35">
        <w:t>.</w:t>
      </w:r>
    </w:p>
    <w:p w:rsidR="004D0857" w:rsidRDefault="004D0857" w:rsidP="004D0857">
      <w:pPr>
        <w:spacing w:line="240" w:lineRule="auto"/>
        <w:contextualSpacing/>
      </w:pPr>
    </w:p>
    <w:p w:rsidR="004215E0" w:rsidRDefault="00487E85" w:rsidP="004D0857">
      <w:pPr>
        <w:spacing w:line="240" w:lineRule="auto"/>
        <w:contextualSpacing/>
      </w:pPr>
      <w:r>
        <w:t xml:space="preserve">Chair </w:t>
      </w:r>
      <w:r w:rsidR="004215E0">
        <w:t xml:space="preserve">Karlan </w:t>
      </w:r>
      <w:r w:rsidR="00127E35">
        <w:t>indicated</w:t>
      </w:r>
      <w:r w:rsidR="006F3D8A">
        <w:t xml:space="preserve"> that the Policy Impact Committee </w:t>
      </w:r>
      <w:r w:rsidR="00127E35">
        <w:t>would benefit from</w:t>
      </w:r>
      <w:r w:rsidR="006F3D8A">
        <w:t xml:space="preserve"> the State</w:t>
      </w:r>
      <w:r w:rsidR="00127E35">
        <w:t xml:space="preserve"> Multiagency Team as a partner.  She </w:t>
      </w:r>
      <w:r w:rsidR="006F3D8A">
        <w:t>suggested t</w:t>
      </w:r>
      <w:r w:rsidR="00C17E28">
        <w:t xml:space="preserve">hat </w:t>
      </w:r>
      <w:r w:rsidR="006F3D8A">
        <w:t xml:space="preserve">the State Multiagency Team </w:t>
      </w:r>
      <w:r w:rsidR="00C17E28">
        <w:t>review the headline indicators in light of the scientifica</w:t>
      </w:r>
      <w:r w:rsidR="00F03941">
        <w:t>lly based research and data that</w:t>
      </w:r>
      <w:r w:rsidR="00C17E28">
        <w:t xml:space="preserve"> they have compiled and</w:t>
      </w:r>
      <w:r w:rsidR="004215E0">
        <w:t xml:space="preserve"> make recommendations to the </w:t>
      </w:r>
      <w:r w:rsidR="00C17E28">
        <w:t xml:space="preserve">Policy Impact Committee at its next regularly scheduled meeting. </w:t>
      </w:r>
      <w:r w:rsidR="004215E0">
        <w:t xml:space="preserve"> Sandy </w:t>
      </w:r>
      <w:r>
        <w:t xml:space="preserve">Neidert </w:t>
      </w:r>
      <w:r w:rsidR="00127E35">
        <w:t>offered to put that on the State Multiagency Team’s</w:t>
      </w:r>
      <w:r w:rsidR="004215E0">
        <w:t xml:space="preserve"> agenda for the</w:t>
      </w:r>
      <w:r w:rsidR="00127E35">
        <w:t>ir next scheduled meeting,</w:t>
      </w:r>
      <w:r w:rsidR="004215E0">
        <w:t xml:space="preserve"> </w:t>
      </w:r>
      <w:r>
        <w:t xml:space="preserve">October </w:t>
      </w:r>
      <w:r w:rsidR="00127E35">
        <w:t>7</w:t>
      </w:r>
      <w:r w:rsidR="00127E35" w:rsidRPr="00127E35">
        <w:rPr>
          <w:vertAlign w:val="superscript"/>
        </w:rPr>
        <w:t>th</w:t>
      </w:r>
      <w:r w:rsidR="00127E35">
        <w:t>, 2016.</w:t>
      </w:r>
      <w:r w:rsidR="00D82A82">
        <w:t xml:space="preserve">  </w:t>
      </w:r>
    </w:p>
    <w:p w:rsidR="004D0857" w:rsidRDefault="004D0857" w:rsidP="004D0857">
      <w:pPr>
        <w:spacing w:line="240" w:lineRule="auto"/>
        <w:contextualSpacing/>
      </w:pPr>
    </w:p>
    <w:p w:rsidR="00D82A82" w:rsidRDefault="006F3D8A" w:rsidP="004D0857">
      <w:pPr>
        <w:spacing w:line="240" w:lineRule="auto"/>
        <w:contextualSpacing/>
      </w:pPr>
      <w:r>
        <w:t xml:space="preserve">Chair Karlan reiterated that they all agree on </w:t>
      </w:r>
      <w:r w:rsidR="00D82A82">
        <w:t xml:space="preserve">the </w:t>
      </w:r>
      <w:r>
        <w:t>F</w:t>
      </w:r>
      <w:r w:rsidR="00D82A82">
        <w:t>irst 1</w:t>
      </w:r>
      <w:r>
        <w:t xml:space="preserve">,000 Days, but also said she did not want to </w:t>
      </w:r>
      <w:r w:rsidR="00D82A82">
        <w:t xml:space="preserve">forget the teenagers. </w:t>
      </w:r>
      <w:r>
        <w:t xml:space="preserve"> She asked Sandy</w:t>
      </w:r>
      <w:r w:rsidR="00127E35">
        <w:t xml:space="preserve"> Neidert </w:t>
      </w:r>
      <w:r>
        <w:t xml:space="preserve">if the State </w:t>
      </w:r>
      <w:r w:rsidR="005D3B20">
        <w:t>Multiagency</w:t>
      </w:r>
      <w:r>
        <w:t xml:space="preserve"> Team covers i</w:t>
      </w:r>
      <w:r w:rsidR="00D82A82">
        <w:t xml:space="preserve">ssues </w:t>
      </w:r>
      <w:r w:rsidR="005D3B20">
        <w:t>concerning kids over the age of three (3)</w:t>
      </w:r>
      <w:r w:rsidR="00127E35">
        <w:t xml:space="preserve">; </w:t>
      </w:r>
      <w:r w:rsidR="00D82A82">
        <w:t xml:space="preserve">Sandy </w:t>
      </w:r>
      <w:r w:rsidR="005D3B20">
        <w:t>stated that they did</w:t>
      </w:r>
      <w:r w:rsidR="00D82A82">
        <w:t xml:space="preserve">.  Diana </w:t>
      </w:r>
      <w:r w:rsidR="00487E85">
        <w:t xml:space="preserve">Ragbeer </w:t>
      </w:r>
      <w:r w:rsidR="005D3B20">
        <w:t>stressed</w:t>
      </w:r>
      <w:r w:rsidR="00487E85">
        <w:t xml:space="preserve"> that</w:t>
      </w:r>
      <w:r w:rsidR="00D82A82">
        <w:t xml:space="preserve"> youth </w:t>
      </w:r>
      <w:r w:rsidR="00F03941">
        <w:t xml:space="preserve">affected or injured by random </w:t>
      </w:r>
      <w:r w:rsidR="00D82A82">
        <w:t xml:space="preserve">violence is </w:t>
      </w:r>
      <w:r w:rsidR="005D3B20">
        <w:t>a major issue</w:t>
      </w:r>
      <w:r w:rsidR="00D82A82">
        <w:t xml:space="preserve"> in </w:t>
      </w:r>
      <w:r w:rsidR="00487E85">
        <w:t>Miami-Dade County and that they have been working on c</w:t>
      </w:r>
      <w:r w:rsidR="00D82A82">
        <w:t>ommunity effort</w:t>
      </w:r>
      <w:r w:rsidR="00487E85">
        <w:t>s</w:t>
      </w:r>
      <w:r w:rsidR="00D82A82">
        <w:t xml:space="preserve"> to come up with strategies</w:t>
      </w:r>
      <w:r w:rsidR="005D3B20">
        <w:t xml:space="preserve"> to combat the violence, and to discover the</w:t>
      </w:r>
      <w:r w:rsidR="00D82A82">
        <w:t xml:space="preserve"> root causes of this behavior.  </w:t>
      </w:r>
      <w:r w:rsidR="00C17E28">
        <w:t xml:space="preserve">This effort includes a partnership with the School Board and State agencies.  </w:t>
      </w:r>
      <w:r w:rsidR="00D82A82">
        <w:t xml:space="preserve">Sandy </w:t>
      </w:r>
      <w:r w:rsidR="005D3B20">
        <w:t xml:space="preserve">mentioned </w:t>
      </w:r>
      <w:r w:rsidR="00D82A82">
        <w:t xml:space="preserve">Tallahassee </w:t>
      </w:r>
      <w:r w:rsidR="00C17E28">
        <w:t xml:space="preserve">is also </w:t>
      </w:r>
      <w:r w:rsidR="005D3B20">
        <w:t>experiencing a</w:t>
      </w:r>
      <w:r w:rsidR="00D82A82">
        <w:t xml:space="preserve"> spike in violence and </w:t>
      </w:r>
      <w:r w:rsidR="005D3B20">
        <w:t xml:space="preserve">said she </w:t>
      </w:r>
      <w:r w:rsidR="00D82A82">
        <w:t>would like to replicate</w:t>
      </w:r>
      <w:r w:rsidR="005D3B20">
        <w:t xml:space="preserve"> efforts in Miami-Dade</w:t>
      </w:r>
      <w:r w:rsidR="00D82A82">
        <w:t xml:space="preserve">.  Diana </w:t>
      </w:r>
      <w:r w:rsidR="005D3B20">
        <w:t>offered to provide a PowerPoint</w:t>
      </w:r>
      <w:r w:rsidR="00D82A82">
        <w:t xml:space="preserve"> and background information</w:t>
      </w:r>
      <w:r w:rsidR="005D3B20">
        <w:t xml:space="preserve"> on what they have been working on</w:t>
      </w:r>
      <w:r w:rsidR="00D82A82">
        <w:t>.</w:t>
      </w:r>
      <w:r w:rsidR="0042654E">
        <w:t xml:space="preserve">  Chair </w:t>
      </w:r>
      <w:r w:rsidR="00D82A82">
        <w:t>Karlan</w:t>
      </w:r>
      <w:r w:rsidR="0042654E">
        <w:t xml:space="preserve"> suggested that</w:t>
      </w:r>
      <w:r w:rsidR="004659E5">
        <w:t xml:space="preserve"> this </w:t>
      </w:r>
      <w:r w:rsidR="00C17E28">
        <w:t>is an example of the kind of work that is being done to help teenagers and those aging out of care.</w:t>
      </w:r>
      <w:r w:rsidR="00D82A82">
        <w:t xml:space="preserve">  </w:t>
      </w:r>
    </w:p>
    <w:p w:rsidR="004D0857" w:rsidRDefault="004D0857" w:rsidP="004D0857">
      <w:pPr>
        <w:spacing w:line="240" w:lineRule="auto"/>
        <w:contextualSpacing/>
      </w:pPr>
    </w:p>
    <w:p w:rsidR="004659E5" w:rsidRDefault="00A14EA1" w:rsidP="004D0857">
      <w:pPr>
        <w:spacing w:line="240" w:lineRule="auto"/>
        <w:contextualSpacing/>
      </w:pPr>
      <w:r>
        <w:t xml:space="preserve">The committee members agreed that the committee will consider the recommendations of the Multi-Agency Task group at its next meeting. </w:t>
      </w:r>
      <w:r w:rsidR="00127E35">
        <w:t xml:space="preserve"> The committee will c</w:t>
      </w:r>
      <w:r w:rsidR="0042654E">
        <w:t>onsider which</w:t>
      </w:r>
      <w:r>
        <w:t xml:space="preserve"> of the</w:t>
      </w:r>
      <w:r w:rsidR="0042654E">
        <w:t xml:space="preserve"> indicators are </w:t>
      </w:r>
      <w:r>
        <w:t>still relevant or achievable</w:t>
      </w:r>
      <w:r w:rsidR="00F03941">
        <w:t xml:space="preserve"> and; how</w:t>
      </w:r>
      <w:r>
        <w:t xml:space="preserve"> to</w:t>
      </w:r>
      <w:r w:rsidR="0042654E">
        <w:t xml:space="preserve"> prioritize the</w:t>
      </w:r>
      <w:r>
        <w:t xml:space="preserve"> selected indicators, while considering which ones</w:t>
      </w:r>
      <w:r w:rsidR="0042654E">
        <w:t xml:space="preserve"> have the greatest return on </w:t>
      </w:r>
      <w:r>
        <w:t xml:space="preserve">our </w:t>
      </w:r>
      <w:r w:rsidR="0042654E">
        <w:t>investment</w:t>
      </w:r>
      <w:r>
        <w:t xml:space="preserve"> of time, energy and support</w:t>
      </w:r>
      <w:r w:rsidR="0042654E">
        <w:t xml:space="preserve">.  </w:t>
      </w:r>
      <w:r>
        <w:t>Once the Policy Impact Committee selects its priority guidelines, they will be presented to the full Cabinet for approval.  A practical goal of this process will be to be able to provide a</w:t>
      </w:r>
      <w:r w:rsidR="003B44CA">
        <w:t xml:space="preserve"> one page description of the top </w:t>
      </w:r>
      <w:r w:rsidR="00C61A9B">
        <w:t xml:space="preserve">priorities </w:t>
      </w:r>
      <w:r>
        <w:t>as a guideline for those who appea</w:t>
      </w:r>
      <w:r w:rsidR="00F03941">
        <w:t>r before the Cabinet seeking our</w:t>
      </w:r>
      <w:bookmarkStart w:id="0" w:name="_GoBack"/>
      <w:bookmarkEnd w:id="0"/>
      <w:r>
        <w:t xml:space="preserve"> support.  </w:t>
      </w:r>
    </w:p>
    <w:p w:rsidR="00F03941" w:rsidRDefault="00F03941" w:rsidP="004D0857">
      <w:pPr>
        <w:spacing w:line="240" w:lineRule="auto"/>
        <w:contextualSpacing/>
      </w:pPr>
    </w:p>
    <w:p w:rsidR="00CD1EC7" w:rsidRDefault="00A14EA1" w:rsidP="004D0857">
      <w:pPr>
        <w:spacing w:line="240" w:lineRule="auto"/>
        <w:contextualSpacing/>
      </w:pPr>
      <w:r>
        <w:lastRenderedPageBreak/>
        <w:t xml:space="preserve">The committee agreed that we should also </w:t>
      </w:r>
      <w:r w:rsidR="003B44CA">
        <w:t>a</w:t>
      </w:r>
      <w:r w:rsidR="00CD1EC7">
        <w:t xml:space="preserve">ddress the re-creation of the children’s budget </w:t>
      </w:r>
      <w:r w:rsidR="003B44CA">
        <w:t>and to partner with the Technology W</w:t>
      </w:r>
      <w:r w:rsidR="00CD1EC7">
        <w:t>orkgroup</w:t>
      </w:r>
      <w:r w:rsidR="003B44CA">
        <w:t xml:space="preserve"> to bring it up to date</w:t>
      </w:r>
      <w:r w:rsidR="00CD1EC7">
        <w:t xml:space="preserve">.  Lindsey </w:t>
      </w:r>
      <w:r w:rsidR="003B44CA">
        <w:t xml:space="preserve">Perkins will </w:t>
      </w:r>
      <w:r w:rsidR="004659E5">
        <w:t>try to locate</w:t>
      </w:r>
      <w:r w:rsidR="00CD1EC7">
        <w:t xml:space="preserve"> </w:t>
      </w:r>
      <w:r w:rsidR="003B44CA">
        <w:t xml:space="preserve">the </w:t>
      </w:r>
      <w:r>
        <w:t xml:space="preserve">previous </w:t>
      </w:r>
      <w:r w:rsidR="003B44CA">
        <w:t>c</w:t>
      </w:r>
      <w:r w:rsidR="00CD1EC7">
        <w:t xml:space="preserve">hildren’s budget </w:t>
      </w:r>
      <w:r w:rsidR="004659E5">
        <w:t>to be</w:t>
      </w:r>
      <w:r w:rsidR="00CD1EC7">
        <w:t xml:space="preserve"> </w:t>
      </w:r>
      <w:r w:rsidR="003B44CA">
        <w:t>discuss</w:t>
      </w:r>
      <w:r w:rsidR="004659E5">
        <w:t>ed</w:t>
      </w:r>
      <w:r w:rsidR="00CD1EC7">
        <w:t xml:space="preserve"> at next </w:t>
      </w:r>
      <w:r>
        <w:t xml:space="preserve">committee </w:t>
      </w:r>
      <w:r w:rsidR="00CD1EC7">
        <w:t xml:space="preserve">meeting.  </w:t>
      </w:r>
    </w:p>
    <w:p w:rsidR="004D0857" w:rsidRDefault="004D0857" w:rsidP="004D0857">
      <w:pPr>
        <w:spacing w:line="240" w:lineRule="auto"/>
        <w:contextualSpacing/>
      </w:pPr>
    </w:p>
    <w:p w:rsidR="001D1ECA" w:rsidRPr="002C5F35" w:rsidRDefault="002C5F35" w:rsidP="004D0857">
      <w:pPr>
        <w:spacing w:line="240" w:lineRule="auto"/>
        <w:contextualSpacing/>
        <w:rPr>
          <w:b/>
          <w:u w:val="single"/>
        </w:rPr>
      </w:pPr>
      <w:r w:rsidRPr="002C5F35">
        <w:rPr>
          <w:b/>
          <w:u w:val="single"/>
        </w:rPr>
        <w:t>Public Comment</w:t>
      </w:r>
    </w:p>
    <w:p w:rsidR="002C5F35" w:rsidRDefault="002C5F35" w:rsidP="004D0857">
      <w:pPr>
        <w:spacing w:line="240" w:lineRule="auto"/>
        <w:contextualSpacing/>
      </w:pPr>
      <w:r>
        <w:t>No members of the public wished to speak</w:t>
      </w:r>
    </w:p>
    <w:p w:rsidR="002C5F35" w:rsidRDefault="002C5F35" w:rsidP="004D0857">
      <w:pPr>
        <w:spacing w:line="240" w:lineRule="auto"/>
        <w:contextualSpacing/>
      </w:pPr>
    </w:p>
    <w:p w:rsidR="002C5F35" w:rsidRDefault="002C5F35" w:rsidP="004D085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Adjournment</w:t>
      </w:r>
    </w:p>
    <w:p w:rsidR="002C5F35" w:rsidRPr="002C5F35" w:rsidRDefault="002C5F35" w:rsidP="004D0857">
      <w:pPr>
        <w:spacing w:line="240" w:lineRule="auto"/>
        <w:contextualSpacing/>
      </w:pPr>
      <w:r>
        <w:t>With no other business and an announcement that meeting minutes from the current meeting will be provided, the meeting was adjourned at 10:55</w:t>
      </w:r>
      <w:r w:rsidR="003B44CA">
        <w:t xml:space="preserve"> </w:t>
      </w:r>
      <w:r>
        <w:t>a.m.</w:t>
      </w:r>
    </w:p>
    <w:p w:rsidR="001D1ECA" w:rsidRDefault="001D1ECA" w:rsidP="004D0857">
      <w:pPr>
        <w:spacing w:line="240" w:lineRule="auto"/>
        <w:contextualSpacing/>
      </w:pPr>
    </w:p>
    <w:sectPr w:rsidR="001D1E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AE9" w:rsidRDefault="00F20AE9" w:rsidP="00F20AE9">
      <w:pPr>
        <w:spacing w:after="0" w:line="240" w:lineRule="auto"/>
      </w:pPr>
      <w:r>
        <w:separator/>
      </w:r>
    </w:p>
  </w:endnote>
  <w:endnote w:type="continuationSeparator" w:id="0">
    <w:p w:rsidR="00F20AE9" w:rsidRDefault="00F20AE9" w:rsidP="00F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BE9" w:rsidRDefault="004659E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64D10" wp14:editId="13073A14">
              <wp:simplePos x="0" y="0"/>
              <wp:positionH relativeFrom="page">
                <wp:posOffset>6757670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BE9" w:rsidRDefault="004659E5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94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28.6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Baa5v4QAAAA8BAAAP&#10;AAAAAAAAAAAAAAAAAAYFAABkcnMvZG93bnJldi54bWxQSwUGAAAAAAQABADzAAAAFAYAAAAA&#10;" filled="f" stroked="f">
              <v:textbox inset="0,0,0,0">
                <w:txbxContent>
                  <w:p w:rsidR="00060BE9" w:rsidRDefault="004659E5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94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AE9" w:rsidRDefault="00F20AE9" w:rsidP="00F20AE9">
      <w:pPr>
        <w:spacing w:after="0" w:line="240" w:lineRule="auto"/>
      </w:pPr>
      <w:r>
        <w:separator/>
      </w:r>
    </w:p>
  </w:footnote>
  <w:footnote w:type="continuationSeparator" w:id="0">
    <w:p w:rsidR="00F20AE9" w:rsidRDefault="00F20AE9" w:rsidP="00F2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E9" w:rsidRPr="00F20AE9" w:rsidRDefault="00F20AE9" w:rsidP="00F20AE9">
    <w:pPr>
      <w:pStyle w:val="Header"/>
      <w:jc w:val="right"/>
      <w:rPr>
        <w:b/>
        <w:sz w:val="18"/>
        <w:szCs w:val="18"/>
      </w:rPr>
    </w:pPr>
    <w:r w:rsidRPr="00F20AE9">
      <w:rPr>
        <w:b/>
        <w:sz w:val="18"/>
        <w:szCs w:val="18"/>
      </w:rPr>
      <w:t>Florida Children &amp; Youth Cabinet Policy Impact Committee Meeting</w:t>
    </w:r>
  </w:p>
  <w:p w:rsidR="00F20AE9" w:rsidRPr="00F20AE9" w:rsidRDefault="00F20AE9" w:rsidP="00F20AE9">
    <w:pPr>
      <w:pStyle w:val="Header"/>
      <w:jc w:val="right"/>
      <w:rPr>
        <w:b/>
        <w:sz w:val="18"/>
        <w:szCs w:val="18"/>
      </w:rPr>
    </w:pPr>
    <w:r w:rsidRPr="00F20AE9">
      <w:rPr>
        <w:b/>
        <w:sz w:val="18"/>
        <w:szCs w:val="18"/>
      </w:rPr>
      <w:t>Friday, September 16,</w:t>
    </w:r>
    <w:r w:rsidRPr="00F20AE9">
      <w:rPr>
        <w:b/>
        <w:sz w:val="18"/>
        <w:szCs w:val="18"/>
        <w:vertAlign w:val="superscript"/>
      </w:rPr>
      <w:t xml:space="preserve">, </w:t>
    </w:r>
    <w:r w:rsidRPr="00F20AE9">
      <w:rPr>
        <w:b/>
        <w:sz w:val="18"/>
        <w:szCs w:val="18"/>
      </w:rPr>
      <w:t>2016</w:t>
    </w:r>
  </w:p>
  <w:p w:rsidR="00F20AE9" w:rsidRDefault="00F20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E91"/>
    <w:multiLevelType w:val="hybridMultilevel"/>
    <w:tmpl w:val="E3A0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7741"/>
    <w:multiLevelType w:val="hybridMultilevel"/>
    <w:tmpl w:val="A544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4044D"/>
    <w:multiLevelType w:val="hybridMultilevel"/>
    <w:tmpl w:val="687A7948"/>
    <w:lvl w:ilvl="0" w:tplc="F1443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6555"/>
    <w:multiLevelType w:val="hybridMultilevel"/>
    <w:tmpl w:val="C7EA12F0"/>
    <w:lvl w:ilvl="0" w:tplc="BFBABFA6">
      <w:start w:val="1"/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9B34E17"/>
    <w:multiLevelType w:val="hybridMultilevel"/>
    <w:tmpl w:val="3B6E6868"/>
    <w:lvl w:ilvl="0" w:tplc="F1443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81F43"/>
    <w:multiLevelType w:val="hybridMultilevel"/>
    <w:tmpl w:val="EECA5922"/>
    <w:lvl w:ilvl="0" w:tplc="F1443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84174"/>
    <w:multiLevelType w:val="hybridMultilevel"/>
    <w:tmpl w:val="7A188964"/>
    <w:lvl w:ilvl="0" w:tplc="F1443C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CA"/>
    <w:rsid w:val="00110DD8"/>
    <w:rsid w:val="00127E35"/>
    <w:rsid w:val="00185F0E"/>
    <w:rsid w:val="001B6835"/>
    <w:rsid w:val="001D1ECA"/>
    <w:rsid w:val="002A2096"/>
    <w:rsid w:val="002C5F35"/>
    <w:rsid w:val="002D2EE2"/>
    <w:rsid w:val="003B44CA"/>
    <w:rsid w:val="004215E0"/>
    <w:rsid w:val="0042654E"/>
    <w:rsid w:val="004659E5"/>
    <w:rsid w:val="00487E85"/>
    <w:rsid w:val="004D0857"/>
    <w:rsid w:val="00550F47"/>
    <w:rsid w:val="005A444E"/>
    <w:rsid w:val="005D3B20"/>
    <w:rsid w:val="006F3D8A"/>
    <w:rsid w:val="007B2495"/>
    <w:rsid w:val="008317B9"/>
    <w:rsid w:val="008E4733"/>
    <w:rsid w:val="00982AEB"/>
    <w:rsid w:val="00A14EA1"/>
    <w:rsid w:val="00B21386"/>
    <w:rsid w:val="00B27BB4"/>
    <w:rsid w:val="00BA559F"/>
    <w:rsid w:val="00C17E28"/>
    <w:rsid w:val="00C61A9B"/>
    <w:rsid w:val="00CD1EC7"/>
    <w:rsid w:val="00D82A82"/>
    <w:rsid w:val="00DC679B"/>
    <w:rsid w:val="00E21E59"/>
    <w:rsid w:val="00F03941"/>
    <w:rsid w:val="00F20AE9"/>
    <w:rsid w:val="00F902ED"/>
    <w:rsid w:val="00F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86"/>
    <w:pPr>
      <w:widowControl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BB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B4"/>
  </w:style>
  <w:style w:type="paragraph" w:styleId="Header">
    <w:name w:val="header"/>
    <w:basedOn w:val="Normal"/>
    <w:link w:val="HeaderChar"/>
    <w:uiPriority w:val="99"/>
    <w:unhideWhenUsed/>
    <w:rsid w:val="00F2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E9"/>
  </w:style>
  <w:style w:type="paragraph" w:styleId="BalloonText">
    <w:name w:val="Balloon Text"/>
    <w:basedOn w:val="Normal"/>
    <w:link w:val="BalloonTextChar"/>
    <w:uiPriority w:val="99"/>
    <w:semiHidden/>
    <w:unhideWhenUsed/>
    <w:rsid w:val="00F2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386"/>
    <w:pPr>
      <w:widowControl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7BB4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BB4"/>
  </w:style>
  <w:style w:type="paragraph" w:styleId="Header">
    <w:name w:val="header"/>
    <w:basedOn w:val="Normal"/>
    <w:link w:val="HeaderChar"/>
    <w:uiPriority w:val="99"/>
    <w:unhideWhenUsed/>
    <w:rsid w:val="00F2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E9"/>
  </w:style>
  <w:style w:type="paragraph" w:styleId="BalloonText">
    <w:name w:val="Balloon Text"/>
    <w:basedOn w:val="Normal"/>
    <w:link w:val="BalloonTextChar"/>
    <w:uiPriority w:val="99"/>
    <w:semiHidden/>
    <w:unhideWhenUsed/>
    <w:rsid w:val="00F2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gov.com/childrens-cabi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gov.com/childrens-cabi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J Perkins</dc:creator>
  <cp:lastModifiedBy>Lindsey J Perkins</cp:lastModifiedBy>
  <cp:revision>6</cp:revision>
  <dcterms:created xsi:type="dcterms:W3CDTF">2016-09-16T14:01:00Z</dcterms:created>
  <dcterms:modified xsi:type="dcterms:W3CDTF">2016-09-20T19:43:00Z</dcterms:modified>
</cp:coreProperties>
</file>