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46" w:rsidRDefault="005B2E46">
      <w:pPr>
        <w:ind w:left="-720" w:right="-720"/>
        <w:jc w:val="right"/>
      </w:pPr>
      <w:r>
        <w:t xml:space="preserve">                                                     </w:t>
      </w:r>
      <w:r w:rsidR="00791F0D">
        <w:rPr>
          <w:noProof/>
        </w:rPr>
        <w:drawing>
          <wp:inline distT="0" distB="0" distL="0" distR="0">
            <wp:extent cx="1432560" cy="320040"/>
            <wp:effectExtent l="0" t="0" r="0" b="3810"/>
            <wp:docPr id="3" name="Picture 1" descr="f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320040"/>
                    </a:xfrm>
                    <a:prstGeom prst="rect">
                      <a:avLst/>
                    </a:prstGeom>
                    <a:noFill/>
                    <a:ln>
                      <a:noFill/>
                    </a:ln>
                  </pic:spPr>
                </pic:pic>
              </a:graphicData>
            </a:graphic>
          </wp:inline>
        </w:drawing>
      </w:r>
      <w:r>
        <w:t xml:space="preserve">                  </w:t>
      </w:r>
    </w:p>
    <w:p w:rsidR="005B2E46" w:rsidRPr="00905CA6" w:rsidRDefault="00791F0D">
      <w:pPr>
        <w:ind w:left="-720" w:right="-720"/>
        <w:rPr>
          <w:b/>
          <w:sz w:val="28"/>
          <w:szCs w:val="28"/>
        </w:rPr>
      </w:pPr>
      <w:r>
        <w:rPr>
          <w:noProof/>
        </w:rPr>
        <w:drawing>
          <wp:inline distT="0" distB="0" distL="0" distR="0">
            <wp:extent cx="3947160" cy="1615440"/>
            <wp:effectExtent l="0" t="0" r="0" b="3810"/>
            <wp:docPr id="2" name="Picture 2" descr="4 generation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generations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160" cy="1615440"/>
                    </a:xfrm>
                    <a:prstGeom prst="rect">
                      <a:avLst/>
                    </a:prstGeom>
                    <a:noFill/>
                    <a:ln>
                      <a:noFill/>
                    </a:ln>
                  </pic:spPr>
                </pic:pic>
              </a:graphicData>
            </a:graphic>
          </wp:inline>
        </w:drawing>
      </w:r>
      <w:bookmarkStart w:id="0" w:name="_GoBack"/>
      <w:bookmarkEnd w:id="0"/>
    </w:p>
    <w:p w:rsidR="00231015" w:rsidRPr="00604673" w:rsidRDefault="00231015">
      <w:pPr>
        <w:ind w:left="-720" w:right="-720"/>
        <w:rPr>
          <w:b/>
          <w:sz w:val="32"/>
          <w:szCs w:val="32"/>
        </w:rPr>
      </w:pPr>
    </w:p>
    <w:p w:rsidR="00604673" w:rsidRPr="00A60620" w:rsidRDefault="00604673" w:rsidP="00604673">
      <w:pPr>
        <w:jc w:val="center"/>
        <w:rPr>
          <w:b/>
          <w:sz w:val="36"/>
          <w:szCs w:val="36"/>
        </w:rPr>
      </w:pPr>
      <w:r w:rsidRPr="00A60620">
        <w:rPr>
          <w:b/>
          <w:sz w:val="36"/>
          <w:szCs w:val="36"/>
        </w:rPr>
        <w:t>Florida Youth Commission</w:t>
      </w:r>
    </w:p>
    <w:p w:rsidR="00365FD0" w:rsidRDefault="00365FD0" w:rsidP="00604673">
      <w:pPr>
        <w:jc w:val="center"/>
        <w:rPr>
          <w:b/>
          <w:i/>
          <w:sz w:val="28"/>
          <w:szCs w:val="28"/>
        </w:rPr>
      </w:pPr>
    </w:p>
    <w:p w:rsidR="00604673" w:rsidRPr="00A60620" w:rsidRDefault="00604673" w:rsidP="00604673">
      <w:pPr>
        <w:jc w:val="center"/>
        <w:rPr>
          <w:b/>
          <w:i/>
          <w:sz w:val="32"/>
          <w:szCs w:val="32"/>
        </w:rPr>
      </w:pPr>
      <w:r w:rsidRPr="00A60620">
        <w:rPr>
          <w:b/>
          <w:i/>
          <w:sz w:val="32"/>
          <w:szCs w:val="32"/>
        </w:rPr>
        <w:t>Leadership Development for Florida’s Future</w:t>
      </w:r>
    </w:p>
    <w:p w:rsidR="00604673" w:rsidRDefault="00604673" w:rsidP="00604673">
      <w:pPr>
        <w:rPr>
          <w:b/>
          <w:sz w:val="28"/>
          <w:szCs w:val="28"/>
        </w:rPr>
      </w:pPr>
    </w:p>
    <w:p w:rsidR="00604673" w:rsidRDefault="00604673" w:rsidP="00604673">
      <w:pPr>
        <w:rPr>
          <w:b/>
          <w:sz w:val="28"/>
          <w:szCs w:val="28"/>
        </w:rPr>
      </w:pPr>
      <w:r>
        <w:rPr>
          <w:b/>
          <w:sz w:val="28"/>
          <w:szCs w:val="28"/>
        </w:rPr>
        <w:t xml:space="preserve">Building upon the strengths of Florida’s diverse youth leadership programs which currently serve a proportion of the more than </w:t>
      </w:r>
    </w:p>
    <w:p w:rsidR="00604673" w:rsidRDefault="00604673" w:rsidP="00604673">
      <w:pPr>
        <w:rPr>
          <w:b/>
          <w:sz w:val="28"/>
          <w:szCs w:val="28"/>
        </w:rPr>
      </w:pPr>
      <w:r>
        <w:rPr>
          <w:b/>
          <w:sz w:val="28"/>
          <w:szCs w:val="28"/>
        </w:rPr>
        <w:t>1-million Florida young people ages 15-19, the Florida Youth Commission has the potential to become a vehicle for not only individual achievement, but stands to serve as a vehicle for collective impact.</w:t>
      </w:r>
    </w:p>
    <w:p w:rsidR="00604673" w:rsidRDefault="00604673" w:rsidP="00604673">
      <w:pPr>
        <w:rPr>
          <w:b/>
          <w:sz w:val="28"/>
          <w:szCs w:val="28"/>
        </w:rPr>
      </w:pPr>
    </w:p>
    <w:p w:rsidR="00604673" w:rsidRDefault="00604673" w:rsidP="00604673">
      <w:pPr>
        <w:rPr>
          <w:b/>
          <w:sz w:val="28"/>
          <w:szCs w:val="28"/>
        </w:rPr>
      </w:pPr>
      <w:r>
        <w:rPr>
          <w:b/>
          <w:sz w:val="28"/>
          <w:szCs w:val="28"/>
        </w:rPr>
        <w:t xml:space="preserve">The Florida Youth Commission, a creation of the Florida Children and Youth Cabinet, would </w:t>
      </w:r>
      <w:r w:rsidR="00905CA6">
        <w:rPr>
          <w:b/>
          <w:sz w:val="28"/>
          <w:szCs w:val="28"/>
        </w:rPr>
        <w:t xml:space="preserve">be organized to </w:t>
      </w:r>
      <w:r>
        <w:rPr>
          <w:b/>
          <w:sz w:val="28"/>
          <w:szCs w:val="28"/>
        </w:rPr>
        <w:t xml:space="preserve">attract members whose individual </w:t>
      </w:r>
      <w:r w:rsidR="00791F0D">
        <w:rPr>
          <w:b/>
          <w:sz w:val="28"/>
          <w:szCs w:val="28"/>
        </w:rPr>
        <w:t xml:space="preserve">life </w:t>
      </w:r>
      <w:r>
        <w:rPr>
          <w:b/>
          <w:sz w:val="28"/>
          <w:szCs w:val="28"/>
        </w:rPr>
        <w:t xml:space="preserve">experiences and personal </w:t>
      </w:r>
      <w:r w:rsidR="00791F0D">
        <w:rPr>
          <w:b/>
          <w:sz w:val="28"/>
          <w:szCs w:val="28"/>
        </w:rPr>
        <w:t xml:space="preserve">community </w:t>
      </w:r>
      <w:r>
        <w:rPr>
          <w:b/>
          <w:sz w:val="28"/>
          <w:szCs w:val="28"/>
        </w:rPr>
        <w:t xml:space="preserve">service is magnified through learning the strategies and skills of advocacy and civic engagement.  </w:t>
      </w:r>
    </w:p>
    <w:p w:rsidR="00604673" w:rsidRDefault="00604673" w:rsidP="00604673">
      <w:pPr>
        <w:rPr>
          <w:b/>
          <w:sz w:val="28"/>
          <w:szCs w:val="28"/>
        </w:rPr>
      </w:pPr>
    </w:p>
    <w:p w:rsidR="00604673" w:rsidRDefault="00791F0D" w:rsidP="00604673">
      <w:pPr>
        <w:rPr>
          <w:b/>
          <w:sz w:val="28"/>
          <w:szCs w:val="28"/>
        </w:rPr>
      </w:pPr>
      <w:r>
        <w:rPr>
          <w:b/>
          <w:sz w:val="28"/>
          <w:szCs w:val="28"/>
        </w:rPr>
        <w:t>The seeds of a lifetime of community l</w:t>
      </w:r>
      <w:r w:rsidR="00604673">
        <w:rPr>
          <w:b/>
          <w:sz w:val="28"/>
          <w:szCs w:val="28"/>
        </w:rPr>
        <w:t>eadership, in the right learning and mentoring environments, can grow to their fullest potential.</w:t>
      </w:r>
    </w:p>
    <w:p w:rsidR="00604673" w:rsidRDefault="00604673" w:rsidP="00604673">
      <w:pPr>
        <w:rPr>
          <w:b/>
          <w:sz w:val="28"/>
          <w:szCs w:val="28"/>
        </w:rPr>
      </w:pPr>
    </w:p>
    <w:p w:rsidR="00604673" w:rsidRDefault="00604673" w:rsidP="00604673">
      <w:pPr>
        <w:rPr>
          <w:b/>
          <w:sz w:val="28"/>
          <w:szCs w:val="28"/>
        </w:rPr>
      </w:pPr>
      <w:r>
        <w:rPr>
          <w:b/>
          <w:sz w:val="28"/>
          <w:szCs w:val="28"/>
        </w:rPr>
        <w:t>The Florida Youth Commission would serve in an advisory role the Florida Children and Youth Cabinet reflecting the voices of our state’s emerging leaders in matters of public policy, program initiatives, community service, creative philanthropy</w:t>
      </w:r>
      <w:r w:rsidR="00F67954">
        <w:rPr>
          <w:b/>
          <w:sz w:val="28"/>
          <w:szCs w:val="28"/>
        </w:rPr>
        <w:t xml:space="preserve"> and career development</w:t>
      </w:r>
      <w:r>
        <w:rPr>
          <w:b/>
          <w:sz w:val="28"/>
          <w:szCs w:val="28"/>
        </w:rPr>
        <w:t xml:space="preserve">.  </w:t>
      </w:r>
    </w:p>
    <w:p w:rsidR="00604673" w:rsidRDefault="00604673" w:rsidP="00604673">
      <w:pPr>
        <w:rPr>
          <w:b/>
          <w:sz w:val="28"/>
          <w:szCs w:val="28"/>
        </w:rPr>
      </w:pPr>
    </w:p>
    <w:p w:rsidR="00604673" w:rsidRDefault="00604673" w:rsidP="00604673">
      <w:pPr>
        <w:rPr>
          <w:b/>
          <w:sz w:val="28"/>
          <w:szCs w:val="28"/>
        </w:rPr>
      </w:pPr>
      <w:r>
        <w:rPr>
          <w:b/>
          <w:sz w:val="28"/>
          <w:szCs w:val="28"/>
        </w:rPr>
        <w:t>In order to most effectively focus on the roles, responsibilities and potential impact of the Youth Commission, a diversity of existing Florida youth development models would be studied to determine how their program structure</w:t>
      </w:r>
      <w:r w:rsidR="00791F0D">
        <w:rPr>
          <w:b/>
          <w:sz w:val="28"/>
          <w:szCs w:val="28"/>
        </w:rPr>
        <w:t xml:space="preserve"> and operations</w:t>
      </w:r>
      <w:r>
        <w:rPr>
          <w:b/>
          <w:sz w:val="28"/>
          <w:szCs w:val="28"/>
        </w:rPr>
        <w:t xml:space="preserve"> </w:t>
      </w:r>
      <w:r w:rsidR="00791F0D">
        <w:rPr>
          <w:b/>
          <w:sz w:val="28"/>
          <w:szCs w:val="28"/>
        </w:rPr>
        <w:t>are</w:t>
      </w:r>
      <w:r>
        <w:rPr>
          <w:b/>
          <w:sz w:val="28"/>
          <w:szCs w:val="28"/>
        </w:rPr>
        <w:t xml:space="preserve"> relevant to the mission of the Youth Commission.</w:t>
      </w:r>
    </w:p>
    <w:p w:rsidR="00604673" w:rsidRPr="00604673" w:rsidRDefault="00604673" w:rsidP="00604673">
      <w:pPr>
        <w:rPr>
          <w:b/>
          <w:sz w:val="28"/>
          <w:szCs w:val="28"/>
        </w:rPr>
      </w:pPr>
      <w:r w:rsidRPr="00604673">
        <w:rPr>
          <w:b/>
          <w:sz w:val="28"/>
          <w:szCs w:val="28"/>
        </w:rPr>
        <w:t xml:space="preserve">Among the existing </w:t>
      </w:r>
      <w:r>
        <w:rPr>
          <w:b/>
          <w:sz w:val="28"/>
          <w:szCs w:val="28"/>
        </w:rPr>
        <w:t xml:space="preserve">Florida </w:t>
      </w:r>
      <w:r w:rsidRPr="00604673">
        <w:rPr>
          <w:b/>
          <w:sz w:val="28"/>
          <w:szCs w:val="28"/>
        </w:rPr>
        <w:t>youth leadership programs to be engaged</w:t>
      </w:r>
      <w:r>
        <w:rPr>
          <w:b/>
          <w:sz w:val="28"/>
          <w:szCs w:val="28"/>
        </w:rPr>
        <w:t>:</w:t>
      </w:r>
      <w:r w:rsidRPr="00604673">
        <w:rPr>
          <w:b/>
          <w:sz w:val="28"/>
          <w:szCs w:val="28"/>
        </w:rPr>
        <w:t xml:space="preserve"> </w:t>
      </w:r>
    </w:p>
    <w:p w:rsidR="00604673" w:rsidRPr="00604673" w:rsidRDefault="00604673" w:rsidP="00604673">
      <w:pPr>
        <w:rPr>
          <w:b/>
        </w:rPr>
      </w:pPr>
    </w:p>
    <w:p w:rsidR="00604673" w:rsidRPr="00604673" w:rsidRDefault="00604673" w:rsidP="00604673">
      <w:pPr>
        <w:rPr>
          <w:b/>
        </w:rPr>
      </w:pPr>
      <w:r w:rsidRPr="00604673">
        <w:rPr>
          <w:b/>
        </w:rPr>
        <w:t xml:space="preserve">YMCA Youth in Government </w:t>
      </w:r>
    </w:p>
    <w:p w:rsidR="00604673" w:rsidRPr="00604673" w:rsidRDefault="00604673" w:rsidP="00604673">
      <w:pPr>
        <w:rPr>
          <w:b/>
        </w:rPr>
      </w:pPr>
    </w:p>
    <w:p w:rsidR="00604673" w:rsidRPr="00604673" w:rsidRDefault="00604673" w:rsidP="00604673">
      <w:pPr>
        <w:rPr>
          <w:b/>
        </w:rPr>
      </w:pPr>
      <w:r w:rsidRPr="00604673">
        <w:rPr>
          <w:b/>
        </w:rPr>
        <w:t>Girls and Boys State (American Legion)</w:t>
      </w:r>
    </w:p>
    <w:p w:rsidR="00604673" w:rsidRPr="00604673" w:rsidRDefault="00604673" w:rsidP="00604673">
      <w:pPr>
        <w:rPr>
          <w:b/>
        </w:rPr>
      </w:pPr>
    </w:p>
    <w:p w:rsidR="00604673" w:rsidRPr="00604673" w:rsidRDefault="00604673" w:rsidP="00604673">
      <w:pPr>
        <w:rPr>
          <w:b/>
        </w:rPr>
      </w:pPr>
      <w:r w:rsidRPr="00604673">
        <w:rPr>
          <w:b/>
        </w:rPr>
        <w:t>Boy Scouts and Girl Scouts</w:t>
      </w:r>
    </w:p>
    <w:p w:rsidR="00604673" w:rsidRPr="00604673" w:rsidRDefault="00604673" w:rsidP="00604673">
      <w:pPr>
        <w:rPr>
          <w:b/>
        </w:rPr>
      </w:pPr>
    </w:p>
    <w:p w:rsidR="00604673" w:rsidRDefault="00604673" w:rsidP="00604673">
      <w:pPr>
        <w:rPr>
          <w:b/>
        </w:rPr>
      </w:pPr>
      <w:r w:rsidRPr="00604673">
        <w:rPr>
          <w:b/>
        </w:rPr>
        <w:t xml:space="preserve">Kiwanis </w:t>
      </w:r>
      <w:r w:rsidR="00365FD0">
        <w:rPr>
          <w:b/>
        </w:rPr>
        <w:t xml:space="preserve">Key Club, </w:t>
      </w:r>
      <w:r w:rsidR="00F67954">
        <w:rPr>
          <w:b/>
        </w:rPr>
        <w:t xml:space="preserve">Builders Club and </w:t>
      </w:r>
      <w:r w:rsidRPr="00604673">
        <w:rPr>
          <w:b/>
        </w:rPr>
        <w:t xml:space="preserve">Circle-K </w:t>
      </w:r>
    </w:p>
    <w:p w:rsidR="00F67954" w:rsidRPr="00604673" w:rsidRDefault="00F67954" w:rsidP="00604673">
      <w:pPr>
        <w:rPr>
          <w:b/>
        </w:rPr>
      </w:pPr>
    </w:p>
    <w:p w:rsidR="00604673" w:rsidRPr="00604673" w:rsidRDefault="00604673" w:rsidP="00604673">
      <w:pPr>
        <w:rPr>
          <w:b/>
        </w:rPr>
      </w:pPr>
      <w:r w:rsidRPr="00604673">
        <w:rPr>
          <w:b/>
        </w:rPr>
        <w:t>Rotary Youth Leadership Academy</w:t>
      </w:r>
    </w:p>
    <w:p w:rsidR="00604673" w:rsidRPr="00604673" w:rsidRDefault="00604673" w:rsidP="00604673">
      <w:pPr>
        <w:rPr>
          <w:b/>
        </w:rPr>
      </w:pPr>
    </w:p>
    <w:p w:rsidR="00604673" w:rsidRPr="00604673" w:rsidRDefault="00604673" w:rsidP="00604673">
      <w:pPr>
        <w:rPr>
          <w:b/>
        </w:rPr>
      </w:pPr>
      <w:r w:rsidRPr="00604673">
        <w:rPr>
          <w:b/>
        </w:rPr>
        <w:t>Community-based Youth Leadership (Chamber of Commerce/Philanthropy)</w:t>
      </w:r>
    </w:p>
    <w:p w:rsidR="00604673" w:rsidRDefault="00604673" w:rsidP="00604673">
      <w:pPr>
        <w:rPr>
          <w:b/>
        </w:rPr>
      </w:pPr>
    </w:p>
    <w:p w:rsidR="00604673" w:rsidRPr="00604673" w:rsidRDefault="00604673" w:rsidP="00604673">
      <w:pPr>
        <w:rPr>
          <w:b/>
        </w:rPr>
      </w:pPr>
      <w:r w:rsidRPr="00604673">
        <w:rPr>
          <w:b/>
        </w:rPr>
        <w:t>4-H and Future Farmers of America</w:t>
      </w:r>
    </w:p>
    <w:p w:rsidR="00604673" w:rsidRDefault="00604673" w:rsidP="00604673">
      <w:pPr>
        <w:rPr>
          <w:b/>
        </w:rPr>
      </w:pPr>
    </w:p>
    <w:p w:rsidR="00604673" w:rsidRPr="00604673" w:rsidRDefault="00604673" w:rsidP="00604673">
      <w:pPr>
        <w:rPr>
          <w:b/>
        </w:rPr>
      </w:pPr>
      <w:r w:rsidRPr="00604673">
        <w:rPr>
          <w:b/>
        </w:rPr>
        <w:t>ABLE Trust Florida Youth Leadership</w:t>
      </w:r>
      <w:r w:rsidR="007B5B32">
        <w:rPr>
          <w:b/>
        </w:rPr>
        <w:t xml:space="preserve"> Institute</w:t>
      </w:r>
    </w:p>
    <w:p w:rsidR="00604673" w:rsidRDefault="00604673" w:rsidP="00604673">
      <w:pPr>
        <w:rPr>
          <w:b/>
        </w:rPr>
      </w:pPr>
    </w:p>
    <w:p w:rsidR="00604673" w:rsidRPr="00604673" w:rsidRDefault="00604673" w:rsidP="00604673">
      <w:pPr>
        <w:rPr>
          <w:b/>
        </w:rPr>
      </w:pPr>
      <w:r w:rsidRPr="00604673">
        <w:rPr>
          <w:b/>
        </w:rPr>
        <w:t>Florida Sheriffs Explorers</w:t>
      </w:r>
    </w:p>
    <w:p w:rsidR="00604673" w:rsidRDefault="00604673" w:rsidP="00604673">
      <w:pPr>
        <w:rPr>
          <w:b/>
        </w:rPr>
      </w:pPr>
    </w:p>
    <w:p w:rsidR="00604673" w:rsidRPr="00604673" w:rsidRDefault="00604673" w:rsidP="00604673">
      <w:pPr>
        <w:rPr>
          <w:b/>
        </w:rPr>
      </w:pPr>
      <w:r w:rsidRPr="00604673">
        <w:rPr>
          <w:b/>
        </w:rPr>
        <w:t>Boys and Girls Clubs</w:t>
      </w:r>
    </w:p>
    <w:p w:rsidR="00604673" w:rsidRDefault="00604673" w:rsidP="00604673">
      <w:pPr>
        <w:rPr>
          <w:b/>
        </w:rPr>
      </w:pPr>
    </w:p>
    <w:p w:rsidR="00604673" w:rsidRPr="00604673" w:rsidRDefault="00604673" w:rsidP="00604673">
      <w:pPr>
        <w:rPr>
          <w:b/>
        </w:rPr>
      </w:pPr>
      <w:r w:rsidRPr="00604673">
        <w:rPr>
          <w:b/>
        </w:rPr>
        <w:t>Big Brothers/Big Sisters</w:t>
      </w:r>
    </w:p>
    <w:p w:rsidR="00604673" w:rsidRDefault="00604673" w:rsidP="00604673">
      <w:pPr>
        <w:rPr>
          <w:b/>
        </w:rPr>
      </w:pPr>
    </w:p>
    <w:p w:rsidR="00604673" w:rsidRPr="00604673" w:rsidRDefault="00604673" w:rsidP="00604673">
      <w:pPr>
        <w:rPr>
          <w:b/>
        </w:rPr>
      </w:pPr>
      <w:r w:rsidRPr="00604673">
        <w:rPr>
          <w:b/>
        </w:rPr>
        <w:t>Take Stock in Children</w:t>
      </w:r>
    </w:p>
    <w:p w:rsidR="00604673" w:rsidRDefault="00604673" w:rsidP="00604673">
      <w:pPr>
        <w:rPr>
          <w:b/>
        </w:rPr>
      </w:pPr>
    </w:p>
    <w:p w:rsidR="00604673" w:rsidRDefault="00604673" w:rsidP="00604673">
      <w:pPr>
        <w:rPr>
          <w:b/>
        </w:rPr>
      </w:pPr>
      <w:r w:rsidRPr="00604673">
        <w:rPr>
          <w:b/>
        </w:rPr>
        <w:t xml:space="preserve">Bright Futures Scholarship/Community Service </w:t>
      </w:r>
    </w:p>
    <w:p w:rsidR="00905CA6" w:rsidRDefault="00905CA6" w:rsidP="00604673">
      <w:pPr>
        <w:rPr>
          <w:b/>
        </w:rPr>
      </w:pPr>
    </w:p>
    <w:p w:rsidR="00905CA6" w:rsidRDefault="00905CA6" w:rsidP="00604673">
      <w:pPr>
        <w:rPr>
          <w:b/>
        </w:rPr>
      </w:pPr>
      <w:r>
        <w:rPr>
          <w:b/>
        </w:rPr>
        <w:t>Children’s Services Councils</w:t>
      </w:r>
    </w:p>
    <w:p w:rsidR="00905CA6" w:rsidRDefault="00905CA6" w:rsidP="00604673">
      <w:pPr>
        <w:rPr>
          <w:b/>
        </w:rPr>
      </w:pPr>
    </w:p>
    <w:p w:rsidR="00905CA6" w:rsidRPr="00604673" w:rsidRDefault="00905CA6" w:rsidP="00604673">
      <w:pPr>
        <w:rPr>
          <w:b/>
        </w:rPr>
      </w:pPr>
      <w:r>
        <w:rPr>
          <w:b/>
        </w:rPr>
        <w:t>United Ways</w:t>
      </w:r>
    </w:p>
    <w:p w:rsidR="00604673" w:rsidRDefault="00604673" w:rsidP="00604673">
      <w:pPr>
        <w:rPr>
          <w:b/>
        </w:rPr>
      </w:pPr>
    </w:p>
    <w:p w:rsidR="00604673" w:rsidRDefault="00604673" w:rsidP="00604673">
      <w:pPr>
        <w:rPr>
          <w:b/>
        </w:rPr>
      </w:pPr>
      <w:r w:rsidRPr="00604673">
        <w:rPr>
          <w:b/>
        </w:rPr>
        <w:t>In addition, a wide range of interest-specific organizations include:</w:t>
      </w:r>
    </w:p>
    <w:p w:rsidR="00604673" w:rsidRPr="00604673" w:rsidRDefault="00604673" w:rsidP="00604673">
      <w:pPr>
        <w:rPr>
          <w:b/>
        </w:rPr>
      </w:pPr>
    </w:p>
    <w:p w:rsidR="00604673" w:rsidRPr="00905CA6" w:rsidRDefault="00604673" w:rsidP="00905CA6">
      <w:pPr>
        <w:pStyle w:val="ListParagraph"/>
        <w:numPr>
          <w:ilvl w:val="0"/>
          <w:numId w:val="3"/>
        </w:numPr>
        <w:rPr>
          <w:rFonts w:ascii="Times New Roman" w:hAnsi="Times New Roman"/>
          <w:b/>
          <w:sz w:val="24"/>
          <w:szCs w:val="24"/>
        </w:rPr>
      </w:pPr>
      <w:r w:rsidRPr="00905CA6">
        <w:rPr>
          <w:rFonts w:ascii="Times New Roman" w:hAnsi="Times New Roman"/>
          <w:b/>
          <w:sz w:val="24"/>
          <w:szCs w:val="24"/>
        </w:rPr>
        <w:t>Sororities and Fraternities, Faith-based Youth G</w:t>
      </w:r>
      <w:r w:rsidR="00905CA6" w:rsidRPr="00905CA6">
        <w:rPr>
          <w:rFonts w:ascii="Times New Roman" w:hAnsi="Times New Roman"/>
          <w:b/>
          <w:sz w:val="24"/>
          <w:szCs w:val="24"/>
        </w:rPr>
        <w:t xml:space="preserve">roups, and school and community-based </w:t>
      </w:r>
      <w:r w:rsidRPr="00905CA6">
        <w:rPr>
          <w:rFonts w:ascii="Times New Roman" w:hAnsi="Times New Roman"/>
          <w:b/>
          <w:sz w:val="24"/>
          <w:szCs w:val="24"/>
        </w:rPr>
        <w:t>Sports and Recreation, Band and Theatre, Science and Technology, Environmental, and Creative Arts clubs, teams and organizations.</w:t>
      </w:r>
    </w:p>
    <w:p w:rsidR="00604673" w:rsidRPr="00905CA6" w:rsidRDefault="00604673" w:rsidP="00604673">
      <w:pPr>
        <w:rPr>
          <w:b/>
        </w:rPr>
      </w:pPr>
    </w:p>
    <w:p w:rsidR="00604673" w:rsidRPr="00905CA6" w:rsidRDefault="00604673" w:rsidP="00905CA6">
      <w:pPr>
        <w:pStyle w:val="ListParagraph"/>
        <w:numPr>
          <w:ilvl w:val="0"/>
          <w:numId w:val="3"/>
        </w:numPr>
        <w:rPr>
          <w:rFonts w:ascii="Times New Roman" w:hAnsi="Times New Roman"/>
          <w:b/>
          <w:sz w:val="24"/>
          <w:szCs w:val="24"/>
        </w:rPr>
      </w:pPr>
      <w:r w:rsidRPr="00905CA6">
        <w:rPr>
          <w:rFonts w:ascii="Times New Roman" w:hAnsi="Times New Roman"/>
          <w:b/>
          <w:sz w:val="24"/>
          <w:szCs w:val="24"/>
        </w:rPr>
        <w:t xml:space="preserve">There is a diversity of community-based and residential programs which </w:t>
      </w:r>
      <w:proofErr w:type="gramStart"/>
      <w:r w:rsidRPr="00905CA6">
        <w:rPr>
          <w:rFonts w:ascii="Times New Roman" w:hAnsi="Times New Roman"/>
          <w:b/>
          <w:sz w:val="24"/>
          <w:szCs w:val="24"/>
        </w:rPr>
        <w:t>serve</w:t>
      </w:r>
      <w:proofErr w:type="gramEnd"/>
      <w:r w:rsidRPr="00905CA6">
        <w:rPr>
          <w:rFonts w:ascii="Times New Roman" w:hAnsi="Times New Roman"/>
          <w:b/>
          <w:sz w:val="24"/>
          <w:szCs w:val="24"/>
        </w:rPr>
        <w:t xml:space="preserve"> young Floridians who are involved in our various systems of care, including child welfare/foster care, youth justice, </w:t>
      </w:r>
      <w:r w:rsidR="00791F0D" w:rsidRPr="00905CA6">
        <w:rPr>
          <w:rFonts w:ascii="Times New Roman" w:hAnsi="Times New Roman"/>
          <w:b/>
          <w:sz w:val="24"/>
          <w:szCs w:val="24"/>
        </w:rPr>
        <w:t xml:space="preserve">education, </w:t>
      </w:r>
      <w:r w:rsidRPr="00905CA6">
        <w:rPr>
          <w:rFonts w:ascii="Times New Roman" w:hAnsi="Times New Roman"/>
          <w:b/>
          <w:sz w:val="24"/>
          <w:szCs w:val="24"/>
        </w:rPr>
        <w:t xml:space="preserve">substance abuse/mental health and </w:t>
      </w:r>
      <w:r w:rsidR="00791F0D" w:rsidRPr="00905CA6">
        <w:rPr>
          <w:rFonts w:ascii="Times New Roman" w:hAnsi="Times New Roman"/>
          <w:b/>
          <w:sz w:val="24"/>
          <w:szCs w:val="24"/>
        </w:rPr>
        <w:t>services for special needs/</w:t>
      </w:r>
      <w:r w:rsidRPr="00905CA6">
        <w:rPr>
          <w:rFonts w:ascii="Times New Roman" w:hAnsi="Times New Roman"/>
          <w:b/>
          <w:sz w:val="24"/>
          <w:szCs w:val="24"/>
        </w:rPr>
        <w:t>developmentally challenged</w:t>
      </w:r>
      <w:r w:rsidR="00791F0D" w:rsidRPr="00905CA6">
        <w:rPr>
          <w:rFonts w:ascii="Times New Roman" w:hAnsi="Times New Roman"/>
          <w:b/>
          <w:sz w:val="24"/>
          <w:szCs w:val="24"/>
        </w:rPr>
        <w:t xml:space="preserve"> youth</w:t>
      </w:r>
      <w:r w:rsidRPr="00905CA6">
        <w:rPr>
          <w:rFonts w:ascii="Times New Roman" w:hAnsi="Times New Roman"/>
          <w:b/>
          <w:sz w:val="24"/>
          <w:szCs w:val="24"/>
        </w:rPr>
        <w:t xml:space="preserve">.  </w:t>
      </w:r>
    </w:p>
    <w:p w:rsidR="00604673" w:rsidRPr="00604673" w:rsidRDefault="00604673" w:rsidP="00604673">
      <w:pPr>
        <w:rPr>
          <w:b/>
        </w:rPr>
      </w:pPr>
      <w:r w:rsidRPr="00604673">
        <w:rPr>
          <w:b/>
        </w:rPr>
        <w:t>Each of these programs has the potential to play a valuable role in identifying voices of youth whose experiences should be leveraged to magnify the impact of the Commission’s work</w:t>
      </w:r>
      <w:r>
        <w:rPr>
          <w:b/>
        </w:rPr>
        <w:t xml:space="preserve"> in civic engagement and advocacy</w:t>
      </w:r>
      <w:r w:rsidRPr="00604673">
        <w:rPr>
          <w:b/>
        </w:rPr>
        <w:t>.</w:t>
      </w:r>
    </w:p>
    <w:p w:rsidR="00604673" w:rsidRPr="00604673" w:rsidRDefault="00604673" w:rsidP="00604673">
      <w:pPr>
        <w:rPr>
          <w:b/>
          <w:sz w:val="28"/>
          <w:szCs w:val="28"/>
        </w:rPr>
      </w:pPr>
      <w:r w:rsidRPr="00604673">
        <w:rPr>
          <w:b/>
          <w:sz w:val="28"/>
          <w:szCs w:val="28"/>
        </w:rPr>
        <w:t>Recommended Next Steps/Program Outreach Tasks:</w:t>
      </w:r>
    </w:p>
    <w:p w:rsidR="00604673" w:rsidRPr="00604673" w:rsidRDefault="00604673" w:rsidP="00604673">
      <w:pPr>
        <w:rPr>
          <w:b/>
          <w:sz w:val="28"/>
          <w:szCs w:val="28"/>
        </w:rPr>
      </w:pPr>
    </w:p>
    <w:p w:rsidR="00604673" w:rsidRDefault="00905CA6" w:rsidP="00604673">
      <w:pPr>
        <w:rPr>
          <w:b/>
        </w:rPr>
      </w:pPr>
      <w:r>
        <w:rPr>
          <w:b/>
        </w:rPr>
        <w:t xml:space="preserve">To launch this re-invigoration of the </w:t>
      </w:r>
      <w:r w:rsidR="00E75738">
        <w:rPr>
          <w:b/>
        </w:rPr>
        <w:t xml:space="preserve">Youth </w:t>
      </w:r>
      <w:r>
        <w:rPr>
          <w:b/>
        </w:rPr>
        <w:t>Commission</w:t>
      </w:r>
      <w:r w:rsidR="00604673" w:rsidRPr="00604673">
        <w:rPr>
          <w:b/>
        </w:rPr>
        <w:t xml:space="preserve"> </w:t>
      </w:r>
      <w:r>
        <w:rPr>
          <w:b/>
        </w:rPr>
        <w:t xml:space="preserve">the </w:t>
      </w:r>
      <w:r w:rsidR="00604673" w:rsidRPr="00604673">
        <w:rPr>
          <w:b/>
        </w:rPr>
        <w:t xml:space="preserve">following </w:t>
      </w:r>
      <w:r>
        <w:rPr>
          <w:b/>
        </w:rPr>
        <w:t xml:space="preserve">five </w:t>
      </w:r>
      <w:r w:rsidR="00604673" w:rsidRPr="00604673">
        <w:rPr>
          <w:b/>
        </w:rPr>
        <w:t>activities should be undertaken</w:t>
      </w:r>
      <w:r>
        <w:rPr>
          <w:b/>
        </w:rPr>
        <w:t>, setting the stage for future growth and development</w:t>
      </w:r>
      <w:r w:rsidR="00604673" w:rsidRPr="00604673">
        <w:rPr>
          <w:b/>
        </w:rPr>
        <w:t>:</w:t>
      </w:r>
    </w:p>
    <w:p w:rsidR="00604673" w:rsidRPr="00604673" w:rsidRDefault="00604673" w:rsidP="00604673">
      <w:pPr>
        <w:rPr>
          <w:b/>
        </w:rPr>
      </w:pPr>
    </w:p>
    <w:p w:rsidR="00604673" w:rsidRPr="00604673" w:rsidRDefault="00604673" w:rsidP="00604673">
      <w:pPr>
        <w:pStyle w:val="ListParagraph"/>
        <w:numPr>
          <w:ilvl w:val="0"/>
          <w:numId w:val="2"/>
        </w:numPr>
        <w:rPr>
          <w:rFonts w:ascii="Times New Roman" w:hAnsi="Times New Roman"/>
          <w:b/>
          <w:sz w:val="24"/>
          <w:szCs w:val="24"/>
        </w:rPr>
      </w:pPr>
      <w:r w:rsidRPr="00604673">
        <w:rPr>
          <w:rFonts w:ascii="Times New Roman" w:hAnsi="Times New Roman"/>
          <w:b/>
          <w:sz w:val="24"/>
          <w:szCs w:val="24"/>
        </w:rPr>
        <w:t xml:space="preserve">A compendium of current youth development programs operating in Florida </w:t>
      </w:r>
      <w:r w:rsidR="00791F0D">
        <w:rPr>
          <w:rFonts w:ascii="Times New Roman" w:hAnsi="Times New Roman"/>
          <w:b/>
          <w:sz w:val="24"/>
          <w:szCs w:val="24"/>
        </w:rPr>
        <w:t>would be assembled to examine</w:t>
      </w:r>
      <w:r w:rsidRPr="00604673">
        <w:rPr>
          <w:rFonts w:ascii="Times New Roman" w:hAnsi="Times New Roman"/>
          <w:b/>
          <w:sz w:val="24"/>
          <w:szCs w:val="24"/>
        </w:rPr>
        <w:t xml:space="preserve"> their diversity of membership, methodology of recruitment, service design and educational offerings.  </w:t>
      </w:r>
    </w:p>
    <w:p w:rsidR="00604673" w:rsidRPr="00604673" w:rsidRDefault="00604673" w:rsidP="00604673">
      <w:pPr>
        <w:ind w:left="360"/>
        <w:rPr>
          <w:b/>
        </w:rPr>
      </w:pPr>
    </w:p>
    <w:p w:rsidR="00604673" w:rsidRPr="00604673" w:rsidRDefault="00604673" w:rsidP="00604673">
      <w:pPr>
        <w:pStyle w:val="ListParagraph"/>
        <w:numPr>
          <w:ilvl w:val="0"/>
          <w:numId w:val="2"/>
        </w:numPr>
        <w:rPr>
          <w:rFonts w:ascii="Times New Roman" w:hAnsi="Times New Roman"/>
          <w:b/>
          <w:sz w:val="24"/>
          <w:szCs w:val="24"/>
        </w:rPr>
      </w:pPr>
      <w:r w:rsidRPr="00604673">
        <w:rPr>
          <w:rFonts w:ascii="Times New Roman" w:hAnsi="Times New Roman"/>
          <w:b/>
          <w:sz w:val="24"/>
          <w:szCs w:val="24"/>
        </w:rPr>
        <w:t>Once this list is developed, a mapping of their locations, meetings schedule and special events (e.g. conferences and trainings) would provide the opportunity to share educational offerings which focus on civic engagement and advocacy.</w:t>
      </w:r>
    </w:p>
    <w:p w:rsidR="00604673" w:rsidRPr="00604673" w:rsidRDefault="00604673" w:rsidP="00604673">
      <w:pPr>
        <w:ind w:left="360"/>
        <w:rPr>
          <w:b/>
        </w:rPr>
      </w:pPr>
    </w:p>
    <w:p w:rsidR="00604673" w:rsidRPr="00604673" w:rsidRDefault="00604673" w:rsidP="00604673">
      <w:pPr>
        <w:pStyle w:val="ListParagraph"/>
        <w:numPr>
          <w:ilvl w:val="0"/>
          <w:numId w:val="2"/>
        </w:numPr>
        <w:rPr>
          <w:rFonts w:ascii="Times New Roman" w:hAnsi="Times New Roman"/>
          <w:b/>
          <w:sz w:val="24"/>
          <w:szCs w:val="24"/>
        </w:rPr>
      </w:pPr>
      <w:r w:rsidRPr="00604673">
        <w:rPr>
          <w:rFonts w:ascii="Times New Roman" w:hAnsi="Times New Roman"/>
          <w:b/>
          <w:sz w:val="24"/>
          <w:szCs w:val="24"/>
        </w:rPr>
        <w:t>A curriculum would be created which provides youth development organizations an educational basis upon which to build their strategic plan for incorporating civic engagement into their program offerings.</w:t>
      </w:r>
    </w:p>
    <w:p w:rsidR="00604673" w:rsidRPr="00604673" w:rsidRDefault="00604673" w:rsidP="00604673">
      <w:pPr>
        <w:ind w:left="360"/>
        <w:rPr>
          <w:b/>
        </w:rPr>
      </w:pPr>
    </w:p>
    <w:p w:rsidR="00604673" w:rsidRPr="00604673" w:rsidRDefault="00604673" w:rsidP="00604673">
      <w:pPr>
        <w:pStyle w:val="ListParagraph"/>
        <w:numPr>
          <w:ilvl w:val="0"/>
          <w:numId w:val="2"/>
        </w:numPr>
        <w:rPr>
          <w:rFonts w:ascii="Times New Roman" w:hAnsi="Times New Roman"/>
          <w:b/>
          <w:sz w:val="24"/>
          <w:szCs w:val="24"/>
        </w:rPr>
      </w:pPr>
      <w:r w:rsidRPr="00604673">
        <w:rPr>
          <w:rFonts w:ascii="Times New Roman" w:hAnsi="Times New Roman"/>
          <w:b/>
          <w:sz w:val="24"/>
          <w:szCs w:val="24"/>
        </w:rPr>
        <w:t>Mentors would be recruited and trained to provide both inspirational and educational services to interested youth development entities at existing and newly-created venues.</w:t>
      </w:r>
    </w:p>
    <w:p w:rsidR="00604673" w:rsidRPr="00604673" w:rsidRDefault="00604673" w:rsidP="00604673">
      <w:pPr>
        <w:ind w:left="360"/>
        <w:rPr>
          <w:b/>
        </w:rPr>
      </w:pPr>
    </w:p>
    <w:p w:rsidR="00604673" w:rsidRPr="00604673" w:rsidRDefault="00604673" w:rsidP="00604673">
      <w:pPr>
        <w:pStyle w:val="ListParagraph"/>
        <w:numPr>
          <w:ilvl w:val="0"/>
          <w:numId w:val="2"/>
        </w:numPr>
        <w:rPr>
          <w:rFonts w:ascii="Times New Roman" w:hAnsi="Times New Roman"/>
          <w:b/>
          <w:sz w:val="24"/>
          <w:szCs w:val="24"/>
        </w:rPr>
      </w:pPr>
      <w:r w:rsidRPr="00604673">
        <w:rPr>
          <w:rFonts w:ascii="Times New Roman" w:hAnsi="Times New Roman"/>
          <w:b/>
          <w:sz w:val="24"/>
          <w:szCs w:val="24"/>
        </w:rPr>
        <w:t>An evaluative instrument would be developed and implemented to measure the success of the youth leadership educational offerings.</w:t>
      </w:r>
    </w:p>
    <w:p w:rsidR="00604673" w:rsidRPr="00604673" w:rsidRDefault="00604673" w:rsidP="00604673">
      <w:pPr>
        <w:pStyle w:val="ListParagraph"/>
        <w:rPr>
          <w:rFonts w:ascii="Times New Roman" w:hAnsi="Times New Roman"/>
          <w:b/>
          <w:sz w:val="24"/>
          <w:szCs w:val="24"/>
        </w:rPr>
      </w:pPr>
    </w:p>
    <w:p w:rsidR="00604673" w:rsidRPr="00604673" w:rsidRDefault="00604673" w:rsidP="00604673">
      <w:pPr>
        <w:rPr>
          <w:b/>
          <w:sz w:val="28"/>
          <w:szCs w:val="28"/>
        </w:rPr>
      </w:pPr>
      <w:r w:rsidRPr="00604673">
        <w:rPr>
          <w:b/>
          <w:sz w:val="28"/>
          <w:szCs w:val="28"/>
        </w:rPr>
        <w:t xml:space="preserve">Recommendation for an </w:t>
      </w:r>
      <w:r w:rsidR="00791F0D">
        <w:rPr>
          <w:b/>
          <w:sz w:val="28"/>
          <w:szCs w:val="28"/>
        </w:rPr>
        <w:t>O</w:t>
      </w:r>
      <w:r w:rsidRPr="00604673">
        <w:rPr>
          <w:b/>
          <w:sz w:val="28"/>
          <w:szCs w:val="28"/>
        </w:rPr>
        <w:t xml:space="preserve">rganizational </w:t>
      </w:r>
      <w:r w:rsidR="00791F0D">
        <w:rPr>
          <w:b/>
          <w:sz w:val="28"/>
          <w:szCs w:val="28"/>
        </w:rPr>
        <w:t>H</w:t>
      </w:r>
      <w:r w:rsidRPr="00604673">
        <w:rPr>
          <w:b/>
          <w:sz w:val="28"/>
          <w:szCs w:val="28"/>
        </w:rPr>
        <w:t>ome:</w:t>
      </w:r>
    </w:p>
    <w:p w:rsidR="00604673" w:rsidRPr="00604673" w:rsidRDefault="00604673" w:rsidP="00604673">
      <w:pPr>
        <w:rPr>
          <w:b/>
        </w:rPr>
      </w:pPr>
    </w:p>
    <w:p w:rsidR="00604673" w:rsidRPr="00604673" w:rsidRDefault="00604673" w:rsidP="00604673">
      <w:pPr>
        <w:rPr>
          <w:b/>
        </w:rPr>
      </w:pPr>
      <w:r w:rsidRPr="00604673">
        <w:rPr>
          <w:b/>
        </w:rPr>
        <w:t>The Ounce of Prevention Fund of Florida, now it its 27</w:t>
      </w:r>
      <w:r w:rsidRPr="00604673">
        <w:rPr>
          <w:b/>
          <w:vertAlign w:val="superscript"/>
        </w:rPr>
        <w:t>th</w:t>
      </w:r>
      <w:r w:rsidRPr="00604673">
        <w:rPr>
          <w:b/>
        </w:rPr>
        <w:t xml:space="preserve"> year of operation, is a public/private partnership which provides a diverse program development and implementation role in cooperation with a range of governmental, philanthropic and policy entities at the national, state and community levels.</w:t>
      </w:r>
    </w:p>
    <w:p w:rsidR="00604673" w:rsidRDefault="00604673" w:rsidP="00604673">
      <w:pPr>
        <w:rPr>
          <w:b/>
        </w:rPr>
      </w:pPr>
    </w:p>
    <w:p w:rsidR="00604673" w:rsidRPr="00604673" w:rsidRDefault="00604673" w:rsidP="00604673">
      <w:pPr>
        <w:rPr>
          <w:b/>
        </w:rPr>
      </w:pPr>
      <w:r w:rsidRPr="00604673">
        <w:rPr>
          <w:b/>
        </w:rPr>
        <w:t>Given the opportunity, the Ounce of Prevention Fund would be interested in negotiating a service relationship which would include the research</w:t>
      </w:r>
      <w:r w:rsidR="00A60620">
        <w:rPr>
          <w:b/>
        </w:rPr>
        <w:t xml:space="preserve">, </w:t>
      </w:r>
      <w:r w:rsidRPr="00604673">
        <w:rPr>
          <w:b/>
        </w:rPr>
        <w:t xml:space="preserve">organizational tasks </w:t>
      </w:r>
      <w:r w:rsidR="00A60620">
        <w:rPr>
          <w:b/>
        </w:rPr>
        <w:t xml:space="preserve">and developmental steps </w:t>
      </w:r>
      <w:r w:rsidRPr="00604673">
        <w:rPr>
          <w:b/>
        </w:rPr>
        <w:t>necessary to implement the Florida Youth Commission for the 2016-2017 program year.</w:t>
      </w:r>
    </w:p>
    <w:p w:rsidR="00791F0D" w:rsidRDefault="00791F0D">
      <w:pPr>
        <w:ind w:left="-720" w:right="-720"/>
        <w:rPr>
          <w:b/>
          <w:sz w:val="28"/>
          <w:szCs w:val="28"/>
        </w:rPr>
      </w:pPr>
    </w:p>
    <w:p w:rsidR="00231015" w:rsidRPr="00365FD0" w:rsidRDefault="00604673">
      <w:pPr>
        <w:ind w:left="-720" w:right="-720"/>
        <w:rPr>
          <w:b/>
          <w:i/>
          <w:sz w:val="28"/>
          <w:szCs w:val="28"/>
        </w:rPr>
      </w:pPr>
      <w:r w:rsidRPr="00365FD0">
        <w:rPr>
          <w:b/>
          <w:i/>
          <w:sz w:val="28"/>
          <w:szCs w:val="28"/>
        </w:rPr>
        <w:t>Submitted for review and discussion by:</w:t>
      </w:r>
    </w:p>
    <w:p w:rsidR="00905CA6" w:rsidRDefault="00905CA6">
      <w:pPr>
        <w:ind w:left="-720" w:right="-720"/>
        <w:rPr>
          <w:b/>
          <w:sz w:val="28"/>
          <w:szCs w:val="28"/>
        </w:rPr>
      </w:pPr>
    </w:p>
    <w:p w:rsidR="00604673" w:rsidRPr="00604673" w:rsidRDefault="00604673">
      <w:pPr>
        <w:ind w:left="-720" w:right="-720"/>
        <w:rPr>
          <w:b/>
          <w:sz w:val="28"/>
          <w:szCs w:val="28"/>
        </w:rPr>
      </w:pPr>
      <w:r w:rsidRPr="00604673">
        <w:rPr>
          <w:b/>
          <w:sz w:val="28"/>
          <w:szCs w:val="28"/>
        </w:rPr>
        <w:t>Jack Levine</w:t>
      </w:r>
      <w:r w:rsidR="00365FD0">
        <w:rPr>
          <w:b/>
          <w:sz w:val="28"/>
          <w:szCs w:val="28"/>
        </w:rPr>
        <w:t>, Founder</w:t>
      </w:r>
    </w:p>
    <w:p w:rsidR="00604673" w:rsidRPr="00604673" w:rsidRDefault="00604673">
      <w:pPr>
        <w:ind w:left="-720" w:right="-720"/>
        <w:rPr>
          <w:b/>
          <w:sz w:val="28"/>
          <w:szCs w:val="28"/>
        </w:rPr>
      </w:pPr>
      <w:r w:rsidRPr="00604673">
        <w:rPr>
          <w:b/>
          <w:sz w:val="28"/>
          <w:szCs w:val="28"/>
        </w:rPr>
        <w:t>4Generations Institute</w:t>
      </w:r>
    </w:p>
    <w:p w:rsidR="00604673" w:rsidRPr="00604673" w:rsidRDefault="00A354BF">
      <w:pPr>
        <w:ind w:left="-720" w:right="-720"/>
        <w:rPr>
          <w:b/>
          <w:sz w:val="28"/>
          <w:szCs w:val="28"/>
        </w:rPr>
      </w:pPr>
      <w:hyperlink r:id="rId9" w:history="1">
        <w:r w:rsidR="00604673" w:rsidRPr="00604673">
          <w:rPr>
            <w:rStyle w:val="Hyperlink"/>
            <w:b/>
            <w:sz w:val="28"/>
            <w:szCs w:val="28"/>
          </w:rPr>
          <w:t>jack@4Gen.org</w:t>
        </w:r>
      </w:hyperlink>
    </w:p>
    <w:p w:rsidR="00231015" w:rsidRDefault="00604673">
      <w:pPr>
        <w:ind w:left="-720" w:right="-720"/>
      </w:pPr>
      <w:r w:rsidRPr="00604673">
        <w:rPr>
          <w:b/>
          <w:sz w:val="28"/>
          <w:szCs w:val="28"/>
        </w:rPr>
        <w:t>850.567.5252</w:t>
      </w:r>
    </w:p>
    <w:sectPr w:rsidR="00231015">
      <w:headerReference w:type="default" r:id="rId10"/>
      <w:foot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BF" w:rsidRDefault="00A354BF" w:rsidP="00604673">
      <w:r>
        <w:separator/>
      </w:r>
    </w:p>
  </w:endnote>
  <w:endnote w:type="continuationSeparator" w:id="0">
    <w:p w:rsidR="00A354BF" w:rsidRDefault="00A354BF" w:rsidP="0060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73" w:rsidRDefault="00604673">
    <w:pPr>
      <w:pStyle w:val="Footer"/>
      <w:jc w:val="right"/>
    </w:pPr>
    <w:r>
      <w:fldChar w:fldCharType="begin"/>
    </w:r>
    <w:r>
      <w:instrText xml:space="preserve"> PAGE   \* MERGEFORMAT </w:instrText>
    </w:r>
    <w:r>
      <w:fldChar w:fldCharType="separate"/>
    </w:r>
    <w:r w:rsidR="00640649">
      <w:rPr>
        <w:noProof/>
      </w:rPr>
      <w:t>3</w:t>
    </w:r>
    <w:r>
      <w:rPr>
        <w:noProof/>
      </w:rPr>
      <w:fldChar w:fldCharType="end"/>
    </w:r>
  </w:p>
  <w:p w:rsidR="00604673" w:rsidRDefault="00604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BF" w:rsidRDefault="00A354BF" w:rsidP="00604673">
      <w:r>
        <w:separator/>
      </w:r>
    </w:p>
  </w:footnote>
  <w:footnote w:type="continuationSeparator" w:id="0">
    <w:p w:rsidR="00A354BF" w:rsidRDefault="00A354BF" w:rsidP="0060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73" w:rsidRDefault="00791F0D">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6936740</wp:posOffset>
              </wp:positionH>
              <wp:positionV relativeFrom="page">
                <wp:posOffset>7067550</wp:posOffset>
              </wp:positionV>
              <wp:extent cx="52387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673" w:rsidRPr="00604673" w:rsidRDefault="00604673">
                          <w:pPr>
                            <w:pStyle w:val="Footer"/>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6.2pt;margin-top:556.5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" o:allowincell="f" filled="f" stroked="f">
              <v:textbox style="layout-flow:vertical;mso-layout-flow-alt:bottom-to-top;mso-fit-shape-to-text:t">
                <w:txbxContent>
                  <w:p w:rsidR="00604673" w:rsidRPr="00604673" w:rsidRDefault="00604673">
                    <w:pPr>
                      <w:pStyle w:val="Footer"/>
                      <w:rPr>
                        <w:rFonts w:ascii="Calibri Light" w:hAnsi="Calibri Light"/>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3E5"/>
    <w:multiLevelType w:val="hybridMultilevel"/>
    <w:tmpl w:val="73D6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D599C"/>
    <w:multiLevelType w:val="hybridMultilevel"/>
    <w:tmpl w:val="93E68106"/>
    <w:lvl w:ilvl="0" w:tplc="4AA2BC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4608A"/>
    <w:multiLevelType w:val="hybridMultilevel"/>
    <w:tmpl w:val="BBC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05"/>
    <w:rsid w:val="00070D05"/>
    <w:rsid w:val="00231015"/>
    <w:rsid w:val="00365FD0"/>
    <w:rsid w:val="0059580A"/>
    <w:rsid w:val="005B2E46"/>
    <w:rsid w:val="00604673"/>
    <w:rsid w:val="00640649"/>
    <w:rsid w:val="00650524"/>
    <w:rsid w:val="006A0AC1"/>
    <w:rsid w:val="00791F0D"/>
    <w:rsid w:val="007B5B32"/>
    <w:rsid w:val="007E0656"/>
    <w:rsid w:val="00905CA6"/>
    <w:rsid w:val="00A354BF"/>
    <w:rsid w:val="00A60620"/>
    <w:rsid w:val="00B41537"/>
    <w:rsid w:val="00E75738"/>
    <w:rsid w:val="00F67954"/>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B5E23-9346-4F7D-A62F-41550DBC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524"/>
    <w:rPr>
      <w:color w:val="0000FF"/>
      <w:u w:val="single"/>
    </w:rPr>
  </w:style>
  <w:style w:type="character" w:customStyle="1" w:styleId="JackLevine">
    <w:name w:val="Jack Levine"/>
    <w:semiHidden/>
    <w:rsid w:val="00650524"/>
    <w:rPr>
      <w:rFonts w:ascii="Times New Roman" w:hAnsi="Times New Roman" w:cs="Arial" w:hint="default"/>
      <w:b w:val="0"/>
      <w:bCs w:val="0"/>
      <w:i w:val="0"/>
      <w:iCs w:val="0"/>
      <w:color w:val="auto"/>
      <w:sz w:val="24"/>
      <w:szCs w:val="24"/>
    </w:rPr>
  </w:style>
  <w:style w:type="paragraph" w:styleId="ListParagraph">
    <w:name w:val="List Paragraph"/>
    <w:basedOn w:val="Normal"/>
    <w:uiPriority w:val="34"/>
    <w:qFormat/>
    <w:rsid w:val="00604673"/>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604673"/>
    <w:pPr>
      <w:tabs>
        <w:tab w:val="center" w:pos="4680"/>
        <w:tab w:val="right" w:pos="9360"/>
      </w:tabs>
    </w:pPr>
  </w:style>
  <w:style w:type="character" w:customStyle="1" w:styleId="HeaderChar">
    <w:name w:val="Header Char"/>
    <w:link w:val="Header"/>
    <w:rsid w:val="00604673"/>
    <w:rPr>
      <w:sz w:val="24"/>
      <w:szCs w:val="24"/>
    </w:rPr>
  </w:style>
  <w:style w:type="paragraph" w:styleId="Footer">
    <w:name w:val="footer"/>
    <w:basedOn w:val="Normal"/>
    <w:link w:val="FooterChar"/>
    <w:uiPriority w:val="99"/>
    <w:rsid w:val="00604673"/>
    <w:pPr>
      <w:tabs>
        <w:tab w:val="center" w:pos="4680"/>
        <w:tab w:val="right" w:pos="9360"/>
      </w:tabs>
    </w:pPr>
  </w:style>
  <w:style w:type="character" w:customStyle="1" w:styleId="FooterChar">
    <w:name w:val="Footer Char"/>
    <w:link w:val="Footer"/>
    <w:uiPriority w:val="99"/>
    <w:rsid w:val="00604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4G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Choppin</dc:creator>
  <cp:keywords/>
  <dc:description/>
  <cp:lastModifiedBy>Parson, Tim</cp:lastModifiedBy>
  <cp:revision>3</cp:revision>
  <dcterms:created xsi:type="dcterms:W3CDTF">2016-01-06T13:21:00Z</dcterms:created>
  <dcterms:modified xsi:type="dcterms:W3CDTF">2016-01-06T13:21:00Z</dcterms:modified>
</cp:coreProperties>
</file>