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5FA" w:rsidRDefault="00FA25FA" w:rsidP="00767497">
      <w:pPr>
        <w:jc w:val="center"/>
        <w:rPr>
          <w:b/>
          <w:sz w:val="20"/>
          <w:szCs w:val="20"/>
        </w:rPr>
      </w:pPr>
      <w:bookmarkStart w:id="0" w:name="_GoBack"/>
      <w:bookmarkEnd w:id="0"/>
    </w:p>
    <w:p w:rsidR="00767497" w:rsidRPr="00FA25FA" w:rsidRDefault="005A7807" w:rsidP="00767497">
      <w:pPr>
        <w:jc w:val="center"/>
        <w:rPr>
          <w:b/>
          <w:sz w:val="20"/>
          <w:szCs w:val="20"/>
        </w:rPr>
      </w:pPr>
      <w:r w:rsidRPr="00FA25FA">
        <w:rPr>
          <w:b/>
          <w:sz w:val="20"/>
          <w:szCs w:val="20"/>
        </w:rPr>
        <w:t xml:space="preserve">FLORIDA </w:t>
      </w:r>
      <w:r w:rsidR="00767497" w:rsidRPr="00FA25FA">
        <w:rPr>
          <w:b/>
          <w:sz w:val="20"/>
          <w:szCs w:val="20"/>
        </w:rPr>
        <w:t>INVENTO</w:t>
      </w:r>
      <w:r w:rsidR="00BB5BE6" w:rsidRPr="00FA25FA">
        <w:rPr>
          <w:b/>
          <w:sz w:val="20"/>
          <w:szCs w:val="20"/>
        </w:rPr>
        <w:t>RY OF STATEWIDE, STATE-LEVEL, MULTI</w:t>
      </w:r>
      <w:r w:rsidR="00C66CF6" w:rsidRPr="00FA25FA">
        <w:rPr>
          <w:b/>
          <w:sz w:val="20"/>
          <w:szCs w:val="20"/>
        </w:rPr>
        <w:t>AGENCY GROUPS HANDLING</w:t>
      </w:r>
      <w:r w:rsidR="00767497" w:rsidRPr="00FA25FA">
        <w:rPr>
          <w:b/>
          <w:sz w:val="20"/>
          <w:szCs w:val="20"/>
        </w:rPr>
        <w:t xml:space="preserve"> CHILDREN</w:t>
      </w:r>
      <w:r w:rsidR="001D2B0C" w:rsidRPr="00FA25FA">
        <w:rPr>
          <w:b/>
          <w:sz w:val="20"/>
          <w:szCs w:val="20"/>
        </w:rPr>
        <w:t>’S ISSUES</w:t>
      </w:r>
    </w:p>
    <w:p w:rsidR="00383CC9" w:rsidRPr="00FA25FA" w:rsidRDefault="00634DD3" w:rsidP="00767497">
      <w:pPr>
        <w:jc w:val="center"/>
        <w:rPr>
          <w:b/>
          <w:sz w:val="20"/>
          <w:szCs w:val="20"/>
        </w:rPr>
      </w:pPr>
      <w:r>
        <w:rPr>
          <w:b/>
          <w:sz w:val="20"/>
          <w:szCs w:val="20"/>
        </w:rPr>
        <w:t>September 18</w:t>
      </w:r>
      <w:r w:rsidR="005A7807" w:rsidRPr="00FA25FA">
        <w:rPr>
          <w:b/>
          <w:sz w:val="20"/>
          <w:szCs w:val="20"/>
        </w:rPr>
        <w:t xml:space="preserve">, </w:t>
      </w:r>
      <w:r w:rsidR="00767497" w:rsidRPr="00FA25FA">
        <w:rPr>
          <w:b/>
          <w:sz w:val="20"/>
          <w:szCs w:val="20"/>
        </w:rPr>
        <w:t>2015</w:t>
      </w:r>
    </w:p>
    <w:p w:rsidR="00904F26" w:rsidRPr="00FA25FA" w:rsidRDefault="00904F26" w:rsidP="00684EB4">
      <w:pPr>
        <w:spacing w:after="0" w:line="240" w:lineRule="auto"/>
        <w:rPr>
          <w:b/>
          <w:sz w:val="20"/>
          <w:szCs w:val="20"/>
        </w:rPr>
      </w:pPr>
    </w:p>
    <w:p w:rsidR="00684EB4" w:rsidRPr="00FA25FA" w:rsidRDefault="00684EB4" w:rsidP="00684EB4">
      <w:pPr>
        <w:spacing w:after="0" w:line="240" w:lineRule="auto"/>
        <w:rPr>
          <w:b/>
          <w:sz w:val="20"/>
          <w:szCs w:val="20"/>
        </w:rPr>
      </w:pPr>
      <w:r w:rsidRPr="00FA25FA">
        <w:rPr>
          <w:b/>
          <w:sz w:val="20"/>
          <w:szCs w:val="20"/>
        </w:rPr>
        <w:t>Agency for Health Care Administration (AHCA)</w:t>
      </w:r>
    </w:p>
    <w:p w:rsidR="00684EB4" w:rsidRPr="00FA25FA" w:rsidRDefault="00684EB4" w:rsidP="00684EB4">
      <w:pPr>
        <w:spacing w:after="0" w:line="240" w:lineRule="auto"/>
        <w:rPr>
          <w:b/>
          <w:sz w:val="20"/>
          <w:szCs w:val="20"/>
        </w:rPr>
      </w:pPr>
      <w:r w:rsidRPr="00FA25FA">
        <w:rPr>
          <w:b/>
          <w:sz w:val="20"/>
          <w:szCs w:val="20"/>
        </w:rPr>
        <w:t>Agency for Persons with Disabilities (APD)</w:t>
      </w:r>
    </w:p>
    <w:p w:rsidR="00684EB4" w:rsidRPr="00FA25FA" w:rsidRDefault="00684EB4" w:rsidP="00684EB4">
      <w:pPr>
        <w:spacing w:after="0" w:line="240" w:lineRule="auto"/>
        <w:rPr>
          <w:b/>
          <w:sz w:val="20"/>
          <w:szCs w:val="20"/>
        </w:rPr>
      </w:pPr>
      <w:r w:rsidRPr="00FA25FA">
        <w:rPr>
          <w:b/>
          <w:sz w:val="20"/>
          <w:szCs w:val="20"/>
        </w:rPr>
        <w:t>Department of Children and Families (DCF)</w:t>
      </w:r>
    </w:p>
    <w:p w:rsidR="00684EB4" w:rsidRPr="00FA25FA" w:rsidRDefault="00684EB4" w:rsidP="00684EB4">
      <w:pPr>
        <w:pStyle w:val="ListParagraph"/>
        <w:numPr>
          <w:ilvl w:val="0"/>
          <w:numId w:val="1"/>
        </w:numPr>
        <w:spacing w:after="0" w:line="240" w:lineRule="auto"/>
        <w:rPr>
          <w:sz w:val="20"/>
          <w:szCs w:val="20"/>
        </w:rPr>
      </w:pPr>
      <w:r w:rsidRPr="00FA25FA">
        <w:rPr>
          <w:sz w:val="20"/>
          <w:szCs w:val="20"/>
        </w:rPr>
        <w:t>Office of Child Welfare</w:t>
      </w:r>
      <w:r w:rsidR="00877269" w:rsidRPr="00FA25FA">
        <w:rPr>
          <w:sz w:val="20"/>
          <w:szCs w:val="20"/>
        </w:rPr>
        <w:t xml:space="preserve"> (</w:t>
      </w:r>
      <w:r w:rsidR="00A84929" w:rsidRPr="00FA25FA">
        <w:rPr>
          <w:sz w:val="20"/>
          <w:szCs w:val="20"/>
        </w:rPr>
        <w:t>OCW)</w:t>
      </w:r>
    </w:p>
    <w:p w:rsidR="00684EB4" w:rsidRPr="00FA25FA" w:rsidRDefault="00684EB4" w:rsidP="00684EB4">
      <w:pPr>
        <w:pStyle w:val="ListParagraph"/>
        <w:numPr>
          <w:ilvl w:val="0"/>
          <w:numId w:val="1"/>
        </w:numPr>
        <w:spacing w:after="0" w:line="240" w:lineRule="auto"/>
        <w:rPr>
          <w:sz w:val="20"/>
          <w:szCs w:val="20"/>
        </w:rPr>
      </w:pPr>
      <w:r w:rsidRPr="00FA25FA">
        <w:rPr>
          <w:sz w:val="20"/>
          <w:szCs w:val="20"/>
        </w:rPr>
        <w:t>Office of Substance Abuse and Mental Health</w:t>
      </w:r>
      <w:r w:rsidR="00877269" w:rsidRPr="00FA25FA">
        <w:rPr>
          <w:sz w:val="20"/>
          <w:szCs w:val="20"/>
        </w:rPr>
        <w:t xml:space="preserve"> (</w:t>
      </w:r>
      <w:r w:rsidR="00A84929" w:rsidRPr="00FA25FA">
        <w:rPr>
          <w:sz w:val="20"/>
          <w:szCs w:val="20"/>
        </w:rPr>
        <w:t>SAMH)</w:t>
      </w:r>
    </w:p>
    <w:p w:rsidR="00AF1426" w:rsidRPr="00FA25FA" w:rsidRDefault="00877269" w:rsidP="00684EB4">
      <w:pPr>
        <w:pStyle w:val="ListParagraph"/>
        <w:numPr>
          <w:ilvl w:val="0"/>
          <w:numId w:val="1"/>
        </w:numPr>
        <w:spacing w:after="0" w:line="240" w:lineRule="auto"/>
        <w:rPr>
          <w:sz w:val="20"/>
          <w:szCs w:val="20"/>
        </w:rPr>
      </w:pPr>
      <w:r w:rsidRPr="00FA25FA">
        <w:rPr>
          <w:sz w:val="20"/>
          <w:szCs w:val="20"/>
        </w:rPr>
        <w:t>Children’s Legal Services (</w:t>
      </w:r>
      <w:r w:rsidR="00AF1426" w:rsidRPr="00FA25FA">
        <w:rPr>
          <w:sz w:val="20"/>
          <w:szCs w:val="20"/>
        </w:rPr>
        <w:t>CLS)</w:t>
      </w:r>
    </w:p>
    <w:p w:rsidR="000637F8" w:rsidRPr="00FA25FA" w:rsidRDefault="000637F8" w:rsidP="00684EB4">
      <w:pPr>
        <w:pStyle w:val="ListParagraph"/>
        <w:numPr>
          <w:ilvl w:val="0"/>
          <w:numId w:val="1"/>
        </w:numPr>
        <w:spacing w:after="0" w:line="240" w:lineRule="auto"/>
        <w:rPr>
          <w:sz w:val="20"/>
          <w:szCs w:val="20"/>
        </w:rPr>
      </w:pPr>
      <w:r w:rsidRPr="00FA25FA">
        <w:rPr>
          <w:sz w:val="20"/>
          <w:szCs w:val="20"/>
        </w:rPr>
        <w:t>Economic Self Sufficiency (ESS)</w:t>
      </w:r>
    </w:p>
    <w:p w:rsidR="00684EB4" w:rsidRPr="00FA25FA" w:rsidRDefault="00684EB4" w:rsidP="00684EB4">
      <w:pPr>
        <w:spacing w:after="0" w:line="240" w:lineRule="auto"/>
        <w:rPr>
          <w:b/>
          <w:sz w:val="20"/>
          <w:szCs w:val="20"/>
        </w:rPr>
      </w:pPr>
      <w:r w:rsidRPr="00FA25FA">
        <w:rPr>
          <w:b/>
          <w:sz w:val="20"/>
          <w:szCs w:val="20"/>
        </w:rPr>
        <w:t>Department of Education (DOE)</w:t>
      </w:r>
    </w:p>
    <w:p w:rsidR="00684EB4" w:rsidRPr="00FA25FA" w:rsidRDefault="00684EB4" w:rsidP="00684EB4">
      <w:pPr>
        <w:pStyle w:val="ListParagraph"/>
        <w:numPr>
          <w:ilvl w:val="0"/>
          <w:numId w:val="4"/>
        </w:numPr>
        <w:spacing w:after="0" w:line="240" w:lineRule="auto"/>
        <w:rPr>
          <w:sz w:val="20"/>
          <w:szCs w:val="20"/>
        </w:rPr>
      </w:pPr>
      <w:r w:rsidRPr="00FA25FA">
        <w:rPr>
          <w:sz w:val="20"/>
          <w:szCs w:val="20"/>
        </w:rPr>
        <w:t>Division of Vocational Rehabilitation</w:t>
      </w:r>
      <w:r w:rsidR="000935EB" w:rsidRPr="00FA25FA">
        <w:rPr>
          <w:sz w:val="20"/>
          <w:szCs w:val="20"/>
        </w:rPr>
        <w:t xml:space="preserve"> (VR)</w:t>
      </w:r>
    </w:p>
    <w:p w:rsidR="00684EB4" w:rsidRPr="00FA25FA" w:rsidRDefault="00684EB4" w:rsidP="00684EB4">
      <w:pPr>
        <w:pStyle w:val="ListParagraph"/>
        <w:numPr>
          <w:ilvl w:val="0"/>
          <w:numId w:val="4"/>
        </w:numPr>
        <w:spacing w:after="0" w:line="240" w:lineRule="auto"/>
        <w:rPr>
          <w:sz w:val="20"/>
          <w:szCs w:val="20"/>
        </w:rPr>
      </w:pPr>
      <w:r w:rsidRPr="00FA25FA">
        <w:rPr>
          <w:sz w:val="20"/>
          <w:szCs w:val="20"/>
        </w:rPr>
        <w:t>Division of K-12 Public Schools</w:t>
      </w:r>
    </w:p>
    <w:p w:rsidR="00F179E3" w:rsidRPr="00FA25FA" w:rsidRDefault="00F179E3" w:rsidP="005124C3">
      <w:pPr>
        <w:pStyle w:val="ListParagraph"/>
        <w:numPr>
          <w:ilvl w:val="0"/>
          <w:numId w:val="4"/>
        </w:numPr>
        <w:rPr>
          <w:sz w:val="20"/>
          <w:szCs w:val="20"/>
        </w:rPr>
      </w:pPr>
      <w:r w:rsidRPr="00FA25FA">
        <w:rPr>
          <w:sz w:val="20"/>
          <w:szCs w:val="20"/>
        </w:rPr>
        <w:t>Exceptional Student Education (ESE)</w:t>
      </w:r>
      <w:r w:rsidR="005124C3" w:rsidRPr="00FA25FA">
        <w:rPr>
          <w:sz w:val="20"/>
          <w:szCs w:val="20"/>
        </w:rPr>
        <w:t>, within Bureau of Exceptional Education and Student Services (BEESS)</w:t>
      </w:r>
    </w:p>
    <w:p w:rsidR="00F179E3" w:rsidRPr="00FA25FA" w:rsidRDefault="00F179E3" w:rsidP="005124C3">
      <w:pPr>
        <w:pStyle w:val="ListParagraph"/>
        <w:numPr>
          <w:ilvl w:val="0"/>
          <w:numId w:val="4"/>
        </w:numPr>
        <w:spacing w:after="0" w:line="240" w:lineRule="auto"/>
        <w:rPr>
          <w:sz w:val="20"/>
          <w:szCs w:val="20"/>
        </w:rPr>
      </w:pPr>
      <w:r w:rsidRPr="00FA25FA">
        <w:rPr>
          <w:sz w:val="20"/>
          <w:szCs w:val="20"/>
        </w:rPr>
        <w:t>Student Services (SS)</w:t>
      </w:r>
      <w:r w:rsidR="005124C3" w:rsidRPr="00FA25FA">
        <w:rPr>
          <w:sz w:val="20"/>
          <w:szCs w:val="20"/>
        </w:rPr>
        <w:t>, within Bureau of Exceptional Education and Student Services (BEESS)</w:t>
      </w:r>
    </w:p>
    <w:p w:rsidR="00F179E3" w:rsidRPr="00FA25FA" w:rsidRDefault="00F179E3" w:rsidP="00684EB4">
      <w:pPr>
        <w:pStyle w:val="ListParagraph"/>
        <w:numPr>
          <w:ilvl w:val="0"/>
          <w:numId w:val="4"/>
        </w:numPr>
        <w:spacing w:after="0" w:line="240" w:lineRule="auto"/>
        <w:rPr>
          <w:sz w:val="20"/>
          <w:szCs w:val="20"/>
        </w:rPr>
      </w:pPr>
      <w:r w:rsidRPr="00FA25FA">
        <w:rPr>
          <w:sz w:val="20"/>
          <w:szCs w:val="20"/>
        </w:rPr>
        <w:t>Homeless Education (HE)</w:t>
      </w:r>
    </w:p>
    <w:p w:rsidR="00F179E3" w:rsidRPr="00FA25FA" w:rsidRDefault="00F179E3" w:rsidP="00684EB4">
      <w:pPr>
        <w:pStyle w:val="ListParagraph"/>
        <w:numPr>
          <w:ilvl w:val="0"/>
          <w:numId w:val="4"/>
        </w:numPr>
        <w:spacing w:after="0" w:line="240" w:lineRule="auto"/>
        <w:rPr>
          <w:sz w:val="20"/>
          <w:szCs w:val="20"/>
        </w:rPr>
      </w:pPr>
      <w:r w:rsidRPr="00FA25FA">
        <w:rPr>
          <w:sz w:val="20"/>
          <w:szCs w:val="20"/>
        </w:rPr>
        <w:t>Multiagency Network for Students with Emotional/Behavioral Disabilities (SEDNET)</w:t>
      </w:r>
    </w:p>
    <w:p w:rsidR="00684EB4" w:rsidRPr="00FA25FA" w:rsidRDefault="00684EB4" w:rsidP="00684EB4">
      <w:pPr>
        <w:spacing w:after="0" w:line="240" w:lineRule="auto"/>
        <w:rPr>
          <w:b/>
          <w:sz w:val="20"/>
          <w:szCs w:val="20"/>
        </w:rPr>
      </w:pPr>
      <w:r w:rsidRPr="00FA25FA">
        <w:rPr>
          <w:b/>
          <w:sz w:val="20"/>
          <w:szCs w:val="20"/>
        </w:rPr>
        <w:t>Department of Health (DOH)</w:t>
      </w:r>
    </w:p>
    <w:p w:rsidR="00684EB4" w:rsidRPr="00FA25FA" w:rsidRDefault="00684EB4" w:rsidP="00684EB4">
      <w:pPr>
        <w:pStyle w:val="ListParagraph"/>
        <w:numPr>
          <w:ilvl w:val="0"/>
          <w:numId w:val="3"/>
        </w:numPr>
        <w:spacing w:after="0" w:line="240" w:lineRule="auto"/>
        <w:rPr>
          <w:sz w:val="20"/>
          <w:szCs w:val="20"/>
        </w:rPr>
      </w:pPr>
      <w:r w:rsidRPr="00FA25FA">
        <w:rPr>
          <w:sz w:val="20"/>
          <w:szCs w:val="20"/>
        </w:rPr>
        <w:t>Early Steps</w:t>
      </w:r>
      <w:r w:rsidR="00877269" w:rsidRPr="00FA25FA">
        <w:rPr>
          <w:sz w:val="20"/>
          <w:szCs w:val="20"/>
        </w:rPr>
        <w:t xml:space="preserve"> (</w:t>
      </w:r>
      <w:r w:rsidR="00A84929" w:rsidRPr="00FA25FA">
        <w:rPr>
          <w:sz w:val="20"/>
          <w:szCs w:val="20"/>
        </w:rPr>
        <w:t>ES)</w:t>
      </w:r>
    </w:p>
    <w:p w:rsidR="00684EB4" w:rsidRPr="00FA25FA" w:rsidRDefault="00684EB4" w:rsidP="00684EB4">
      <w:pPr>
        <w:pStyle w:val="ListParagraph"/>
        <w:numPr>
          <w:ilvl w:val="0"/>
          <w:numId w:val="3"/>
        </w:numPr>
        <w:spacing w:after="0" w:line="240" w:lineRule="auto"/>
        <w:rPr>
          <w:sz w:val="20"/>
          <w:szCs w:val="20"/>
        </w:rPr>
      </w:pPr>
      <w:r w:rsidRPr="00FA25FA">
        <w:rPr>
          <w:sz w:val="20"/>
          <w:szCs w:val="20"/>
        </w:rPr>
        <w:t>Children’s Medical Services</w:t>
      </w:r>
      <w:r w:rsidR="00877269" w:rsidRPr="00FA25FA">
        <w:rPr>
          <w:sz w:val="20"/>
          <w:szCs w:val="20"/>
        </w:rPr>
        <w:t xml:space="preserve"> (</w:t>
      </w:r>
      <w:r w:rsidR="00A84929" w:rsidRPr="00FA25FA">
        <w:rPr>
          <w:sz w:val="20"/>
          <w:szCs w:val="20"/>
        </w:rPr>
        <w:t>CMS)</w:t>
      </w:r>
    </w:p>
    <w:p w:rsidR="00684EB4" w:rsidRPr="00FA25FA" w:rsidRDefault="00684EB4" w:rsidP="00684EB4">
      <w:pPr>
        <w:pStyle w:val="ListParagraph"/>
        <w:numPr>
          <w:ilvl w:val="0"/>
          <w:numId w:val="3"/>
        </w:numPr>
        <w:spacing w:after="0" w:line="240" w:lineRule="auto"/>
        <w:rPr>
          <w:sz w:val="20"/>
          <w:szCs w:val="20"/>
        </w:rPr>
      </w:pPr>
      <w:r w:rsidRPr="00FA25FA">
        <w:rPr>
          <w:sz w:val="20"/>
          <w:szCs w:val="20"/>
        </w:rPr>
        <w:t>Child Protection Team</w:t>
      </w:r>
      <w:r w:rsidR="00877269" w:rsidRPr="00FA25FA">
        <w:rPr>
          <w:sz w:val="20"/>
          <w:szCs w:val="20"/>
        </w:rPr>
        <w:t xml:space="preserve"> (</w:t>
      </w:r>
      <w:r w:rsidR="00A84929" w:rsidRPr="00FA25FA">
        <w:rPr>
          <w:sz w:val="20"/>
          <w:szCs w:val="20"/>
        </w:rPr>
        <w:t>CPT)</w:t>
      </w:r>
    </w:p>
    <w:p w:rsidR="0037328F" w:rsidRPr="00FA25FA" w:rsidRDefault="0037328F" w:rsidP="0037328F">
      <w:pPr>
        <w:spacing w:after="0" w:line="240" w:lineRule="auto"/>
        <w:rPr>
          <w:b/>
          <w:sz w:val="20"/>
          <w:szCs w:val="20"/>
        </w:rPr>
      </w:pPr>
      <w:r w:rsidRPr="00FA25FA">
        <w:rPr>
          <w:b/>
          <w:sz w:val="20"/>
          <w:szCs w:val="20"/>
        </w:rPr>
        <w:t>Department of Juvenile Justice (DJJ)</w:t>
      </w:r>
    </w:p>
    <w:p w:rsidR="0037328F" w:rsidRPr="00FA25FA" w:rsidRDefault="0037328F" w:rsidP="0037328F">
      <w:pPr>
        <w:pStyle w:val="ListParagraph"/>
        <w:numPr>
          <w:ilvl w:val="0"/>
          <w:numId w:val="2"/>
        </w:numPr>
        <w:spacing w:after="0" w:line="240" w:lineRule="auto"/>
        <w:rPr>
          <w:sz w:val="20"/>
          <w:szCs w:val="20"/>
        </w:rPr>
      </w:pPr>
      <w:r w:rsidRPr="00FA25FA">
        <w:rPr>
          <w:sz w:val="20"/>
          <w:szCs w:val="20"/>
        </w:rPr>
        <w:t>Prevention</w:t>
      </w:r>
    </w:p>
    <w:p w:rsidR="0037328F" w:rsidRPr="00FA25FA" w:rsidRDefault="0037328F" w:rsidP="0037328F">
      <w:pPr>
        <w:pStyle w:val="ListParagraph"/>
        <w:numPr>
          <w:ilvl w:val="0"/>
          <w:numId w:val="2"/>
        </w:numPr>
        <w:spacing w:after="0" w:line="240" w:lineRule="auto"/>
        <w:rPr>
          <w:sz w:val="20"/>
          <w:szCs w:val="20"/>
        </w:rPr>
      </w:pPr>
      <w:r w:rsidRPr="00FA25FA">
        <w:rPr>
          <w:sz w:val="20"/>
          <w:szCs w:val="20"/>
        </w:rPr>
        <w:t>Probation</w:t>
      </w:r>
    </w:p>
    <w:p w:rsidR="0037328F" w:rsidRPr="00FA25FA" w:rsidRDefault="0037328F" w:rsidP="0037328F">
      <w:pPr>
        <w:pStyle w:val="ListParagraph"/>
        <w:numPr>
          <w:ilvl w:val="0"/>
          <w:numId w:val="2"/>
        </w:numPr>
        <w:spacing w:after="0" w:line="240" w:lineRule="auto"/>
        <w:rPr>
          <w:sz w:val="20"/>
          <w:szCs w:val="20"/>
        </w:rPr>
      </w:pPr>
      <w:r w:rsidRPr="00FA25FA">
        <w:rPr>
          <w:sz w:val="20"/>
          <w:szCs w:val="20"/>
        </w:rPr>
        <w:t>Detention</w:t>
      </w:r>
    </w:p>
    <w:p w:rsidR="0037328F" w:rsidRPr="00FA25FA" w:rsidRDefault="0037328F" w:rsidP="0037328F">
      <w:pPr>
        <w:pStyle w:val="ListParagraph"/>
        <w:numPr>
          <w:ilvl w:val="0"/>
          <w:numId w:val="2"/>
        </w:numPr>
        <w:spacing w:after="0" w:line="240" w:lineRule="auto"/>
        <w:rPr>
          <w:sz w:val="20"/>
          <w:szCs w:val="20"/>
        </w:rPr>
      </w:pPr>
      <w:r w:rsidRPr="00FA25FA">
        <w:rPr>
          <w:sz w:val="20"/>
          <w:szCs w:val="20"/>
        </w:rPr>
        <w:t>Residential</w:t>
      </w:r>
    </w:p>
    <w:p w:rsidR="00904F26" w:rsidRPr="00FA25FA" w:rsidRDefault="00904F26" w:rsidP="0037328F">
      <w:pPr>
        <w:pStyle w:val="ListParagraph"/>
        <w:numPr>
          <w:ilvl w:val="0"/>
          <w:numId w:val="2"/>
        </w:numPr>
        <w:spacing w:after="0" w:line="240" w:lineRule="auto"/>
        <w:rPr>
          <w:sz w:val="20"/>
          <w:szCs w:val="20"/>
        </w:rPr>
      </w:pPr>
      <w:r w:rsidRPr="00FA25FA">
        <w:rPr>
          <w:sz w:val="20"/>
          <w:szCs w:val="20"/>
        </w:rPr>
        <w:t>Education</w:t>
      </w:r>
    </w:p>
    <w:p w:rsidR="001C481C" w:rsidRPr="00FA25FA" w:rsidRDefault="001C481C" w:rsidP="0037328F">
      <w:pPr>
        <w:pStyle w:val="ListParagraph"/>
        <w:numPr>
          <w:ilvl w:val="0"/>
          <w:numId w:val="2"/>
        </w:numPr>
        <w:spacing w:after="0" w:line="240" w:lineRule="auto"/>
        <w:rPr>
          <w:sz w:val="20"/>
          <w:szCs w:val="20"/>
        </w:rPr>
      </w:pPr>
      <w:r w:rsidRPr="00FA25FA">
        <w:rPr>
          <w:sz w:val="20"/>
          <w:szCs w:val="20"/>
        </w:rPr>
        <w:lastRenderedPageBreak/>
        <w:t>Office of Health Services</w:t>
      </w:r>
    </w:p>
    <w:p w:rsidR="00834F20" w:rsidRPr="00FA25FA" w:rsidRDefault="00834F20" w:rsidP="00684EB4">
      <w:pPr>
        <w:spacing w:after="0" w:line="240" w:lineRule="auto"/>
        <w:rPr>
          <w:b/>
          <w:sz w:val="20"/>
          <w:szCs w:val="20"/>
        </w:rPr>
      </w:pPr>
      <w:r w:rsidRPr="00FA25FA">
        <w:rPr>
          <w:b/>
          <w:sz w:val="20"/>
          <w:szCs w:val="20"/>
        </w:rPr>
        <w:t>Executive Office of the Governor (EOG)</w:t>
      </w:r>
    </w:p>
    <w:p w:rsidR="00684EB4" w:rsidRPr="00FA25FA" w:rsidRDefault="00684EB4" w:rsidP="00684EB4">
      <w:pPr>
        <w:spacing w:after="0" w:line="240" w:lineRule="auto"/>
        <w:rPr>
          <w:b/>
          <w:sz w:val="20"/>
          <w:szCs w:val="20"/>
        </w:rPr>
      </w:pPr>
      <w:r w:rsidRPr="00FA25FA">
        <w:rPr>
          <w:b/>
          <w:sz w:val="20"/>
          <w:szCs w:val="20"/>
        </w:rPr>
        <w:t>Guardian ad Litem Statewide Program (GAL)</w:t>
      </w:r>
    </w:p>
    <w:p w:rsidR="00684EB4" w:rsidRPr="00FA25FA" w:rsidRDefault="00684EB4" w:rsidP="00684EB4">
      <w:pPr>
        <w:spacing w:after="0" w:line="240" w:lineRule="auto"/>
        <w:rPr>
          <w:b/>
          <w:sz w:val="20"/>
          <w:szCs w:val="20"/>
        </w:rPr>
      </w:pPr>
      <w:r w:rsidRPr="00FA25FA">
        <w:rPr>
          <w:b/>
          <w:sz w:val="20"/>
          <w:szCs w:val="20"/>
        </w:rPr>
        <w:t>Office of Early Learning (OEL)</w:t>
      </w:r>
    </w:p>
    <w:p w:rsidR="0037328F" w:rsidRPr="00FA25FA" w:rsidRDefault="0037328F" w:rsidP="00684EB4">
      <w:pPr>
        <w:spacing w:after="0" w:line="240" w:lineRule="auto"/>
        <w:rPr>
          <w:b/>
          <w:sz w:val="20"/>
          <w:szCs w:val="20"/>
        </w:rPr>
      </w:pPr>
      <w:r w:rsidRPr="00FA25FA">
        <w:rPr>
          <w:b/>
          <w:sz w:val="20"/>
          <w:szCs w:val="20"/>
        </w:rPr>
        <w:t>Supreme Court/Office of the State Courts Administrator (SC/OSCA)</w:t>
      </w:r>
    </w:p>
    <w:p w:rsidR="00652A0A" w:rsidRPr="00FA25FA" w:rsidRDefault="00652A0A" w:rsidP="00684EB4">
      <w:pPr>
        <w:spacing w:after="0" w:line="240" w:lineRule="auto"/>
        <w:rPr>
          <w:b/>
          <w:sz w:val="20"/>
          <w:szCs w:val="20"/>
        </w:rPr>
      </w:pPr>
    </w:p>
    <w:p w:rsidR="00652A0A" w:rsidRPr="00FA25FA" w:rsidRDefault="00652A0A" w:rsidP="00684EB4">
      <w:pPr>
        <w:spacing w:after="0" w:line="240" w:lineRule="auto"/>
        <w:rPr>
          <w:b/>
          <w:sz w:val="20"/>
          <w:szCs w:val="20"/>
        </w:rPr>
      </w:pPr>
      <w:r w:rsidRPr="00FA25FA">
        <w:rPr>
          <w:b/>
          <w:sz w:val="20"/>
          <w:szCs w:val="20"/>
        </w:rPr>
        <w:t>NOTE: Many of these workgroups also include other community providers, parents, and youth.</w:t>
      </w:r>
      <w:r w:rsidR="00877269" w:rsidRPr="00FA25FA">
        <w:rPr>
          <w:b/>
          <w:sz w:val="20"/>
          <w:szCs w:val="20"/>
        </w:rPr>
        <w:t xml:space="preserve"> This inventory primarily captures state agencies involved.</w:t>
      </w:r>
    </w:p>
    <w:p w:rsidR="00FA25FA" w:rsidRDefault="00FA25FA">
      <w:pPr>
        <w:rPr>
          <w:b/>
          <w:sz w:val="20"/>
          <w:szCs w:val="20"/>
        </w:rPr>
      </w:pPr>
      <w:r>
        <w:rPr>
          <w:b/>
          <w:sz w:val="20"/>
          <w:szCs w:val="20"/>
        </w:rPr>
        <w:br w:type="page"/>
      </w:r>
    </w:p>
    <w:p w:rsidR="00A84929" w:rsidRPr="00FA25FA" w:rsidRDefault="00A84929" w:rsidP="00684EB4">
      <w:pPr>
        <w:spacing w:after="0" w:line="240" w:lineRule="auto"/>
        <w:rPr>
          <w:b/>
          <w:sz w:val="20"/>
          <w:szCs w:val="20"/>
        </w:rPr>
      </w:pPr>
    </w:p>
    <w:tbl>
      <w:tblPr>
        <w:tblStyle w:val="TableGrid"/>
        <w:tblW w:w="14598" w:type="dxa"/>
        <w:tblLayout w:type="fixed"/>
        <w:tblLook w:val="04A0" w:firstRow="1" w:lastRow="0" w:firstColumn="1" w:lastColumn="0" w:noHBand="0" w:noVBand="1"/>
      </w:tblPr>
      <w:tblGrid>
        <w:gridCol w:w="378"/>
        <w:gridCol w:w="1980"/>
        <w:gridCol w:w="5940"/>
        <w:gridCol w:w="1710"/>
        <w:gridCol w:w="3420"/>
        <w:gridCol w:w="1170"/>
      </w:tblGrid>
      <w:tr w:rsidR="004407F7" w:rsidRPr="00FA25FA" w:rsidTr="00E12F91">
        <w:tc>
          <w:tcPr>
            <w:tcW w:w="378" w:type="dxa"/>
            <w:shd w:val="clear" w:color="auto" w:fill="DEEAF6" w:themeFill="accent1" w:themeFillTint="33"/>
          </w:tcPr>
          <w:p w:rsidR="004407F7" w:rsidRPr="00FA25FA" w:rsidRDefault="004407F7" w:rsidP="007C14FF">
            <w:pPr>
              <w:jc w:val="center"/>
              <w:rPr>
                <w:b/>
                <w:sz w:val="20"/>
                <w:szCs w:val="20"/>
              </w:rPr>
            </w:pPr>
          </w:p>
        </w:tc>
        <w:tc>
          <w:tcPr>
            <w:tcW w:w="1980" w:type="dxa"/>
            <w:shd w:val="clear" w:color="auto" w:fill="DEEAF6" w:themeFill="accent1" w:themeFillTint="33"/>
          </w:tcPr>
          <w:p w:rsidR="004407F7" w:rsidRPr="00FA25FA" w:rsidRDefault="004407F7" w:rsidP="007C14FF">
            <w:pPr>
              <w:jc w:val="center"/>
              <w:rPr>
                <w:b/>
                <w:sz w:val="20"/>
                <w:szCs w:val="20"/>
              </w:rPr>
            </w:pPr>
            <w:r w:rsidRPr="00FA25FA">
              <w:rPr>
                <w:b/>
                <w:sz w:val="20"/>
                <w:szCs w:val="20"/>
              </w:rPr>
              <w:t>Name of Group</w:t>
            </w:r>
          </w:p>
        </w:tc>
        <w:tc>
          <w:tcPr>
            <w:tcW w:w="5940" w:type="dxa"/>
            <w:shd w:val="clear" w:color="auto" w:fill="DEEAF6" w:themeFill="accent1" w:themeFillTint="33"/>
          </w:tcPr>
          <w:p w:rsidR="004407F7" w:rsidRPr="00FA25FA" w:rsidRDefault="004407F7" w:rsidP="007C14FF">
            <w:pPr>
              <w:jc w:val="center"/>
              <w:rPr>
                <w:b/>
                <w:sz w:val="20"/>
                <w:szCs w:val="20"/>
              </w:rPr>
            </w:pPr>
            <w:r w:rsidRPr="00FA25FA">
              <w:rPr>
                <w:b/>
                <w:sz w:val="20"/>
                <w:szCs w:val="20"/>
              </w:rPr>
              <w:t>Purpose/Primary Goals</w:t>
            </w:r>
          </w:p>
        </w:tc>
        <w:tc>
          <w:tcPr>
            <w:tcW w:w="1710" w:type="dxa"/>
            <w:shd w:val="clear" w:color="auto" w:fill="DEEAF6" w:themeFill="accent1" w:themeFillTint="33"/>
          </w:tcPr>
          <w:p w:rsidR="004407F7" w:rsidRPr="00FA25FA" w:rsidRDefault="004407F7" w:rsidP="00F54114">
            <w:pPr>
              <w:jc w:val="center"/>
              <w:rPr>
                <w:b/>
                <w:sz w:val="20"/>
                <w:szCs w:val="20"/>
              </w:rPr>
            </w:pPr>
            <w:r w:rsidRPr="00FA25FA">
              <w:rPr>
                <w:b/>
                <w:sz w:val="20"/>
                <w:szCs w:val="20"/>
              </w:rPr>
              <w:t xml:space="preserve">Agencies Involved </w:t>
            </w:r>
          </w:p>
        </w:tc>
        <w:tc>
          <w:tcPr>
            <w:tcW w:w="3420" w:type="dxa"/>
            <w:shd w:val="clear" w:color="auto" w:fill="DEEAF6" w:themeFill="accent1" w:themeFillTint="33"/>
          </w:tcPr>
          <w:p w:rsidR="004407F7" w:rsidRPr="00FA25FA" w:rsidRDefault="004407F7" w:rsidP="007C14FF">
            <w:pPr>
              <w:jc w:val="center"/>
              <w:rPr>
                <w:b/>
                <w:sz w:val="20"/>
                <w:szCs w:val="20"/>
              </w:rPr>
            </w:pPr>
            <w:r w:rsidRPr="00FA25FA">
              <w:rPr>
                <w:b/>
                <w:sz w:val="20"/>
                <w:szCs w:val="20"/>
              </w:rPr>
              <w:t>Primary Contact(s)</w:t>
            </w:r>
          </w:p>
        </w:tc>
        <w:tc>
          <w:tcPr>
            <w:tcW w:w="1170" w:type="dxa"/>
            <w:shd w:val="clear" w:color="auto" w:fill="DEEAF6" w:themeFill="accent1" w:themeFillTint="33"/>
          </w:tcPr>
          <w:p w:rsidR="004407F7" w:rsidRPr="00FA25FA" w:rsidRDefault="004407F7" w:rsidP="007C14FF">
            <w:pPr>
              <w:jc w:val="center"/>
              <w:rPr>
                <w:b/>
                <w:sz w:val="20"/>
                <w:szCs w:val="20"/>
              </w:rPr>
            </w:pPr>
            <w:r>
              <w:rPr>
                <w:b/>
                <w:sz w:val="20"/>
                <w:szCs w:val="20"/>
              </w:rPr>
              <w:t>Statutory Authority</w:t>
            </w:r>
          </w:p>
        </w:tc>
      </w:tr>
      <w:tr w:rsidR="004407F7" w:rsidRPr="00FA25FA" w:rsidTr="00E12F91">
        <w:tc>
          <w:tcPr>
            <w:tcW w:w="378" w:type="dxa"/>
            <w:shd w:val="clear" w:color="auto" w:fill="FFFFFF" w:themeFill="background1"/>
          </w:tcPr>
          <w:p w:rsidR="004407F7" w:rsidRPr="00FA25FA" w:rsidRDefault="004407F7" w:rsidP="00711581">
            <w:pPr>
              <w:rPr>
                <w:sz w:val="20"/>
                <w:szCs w:val="20"/>
              </w:rPr>
            </w:pPr>
            <w:r w:rsidRPr="00FA25FA">
              <w:rPr>
                <w:sz w:val="20"/>
                <w:szCs w:val="20"/>
              </w:rPr>
              <w:t>1</w:t>
            </w:r>
          </w:p>
        </w:tc>
        <w:tc>
          <w:tcPr>
            <w:tcW w:w="1980" w:type="dxa"/>
            <w:shd w:val="clear" w:color="auto" w:fill="FFFFFF" w:themeFill="background1"/>
          </w:tcPr>
          <w:p w:rsidR="004407F7" w:rsidRPr="00FA25FA" w:rsidRDefault="004407F7" w:rsidP="00711581">
            <w:pPr>
              <w:rPr>
                <w:sz w:val="20"/>
                <w:szCs w:val="20"/>
              </w:rPr>
            </w:pPr>
            <w:r w:rsidRPr="00FA25FA">
              <w:rPr>
                <w:sz w:val="20"/>
                <w:szCs w:val="20"/>
              </w:rPr>
              <w:t>Center for Coordinated Assistance to States Grant Team</w:t>
            </w:r>
          </w:p>
        </w:tc>
        <w:tc>
          <w:tcPr>
            <w:tcW w:w="5940" w:type="dxa"/>
            <w:shd w:val="clear" w:color="auto" w:fill="FFFFFF" w:themeFill="background1"/>
          </w:tcPr>
          <w:p w:rsidR="004407F7" w:rsidRPr="00FA25FA" w:rsidRDefault="004407F7" w:rsidP="00711581">
            <w:pPr>
              <w:rPr>
                <w:sz w:val="20"/>
                <w:szCs w:val="20"/>
              </w:rPr>
            </w:pPr>
            <w:r w:rsidRPr="00FA25FA">
              <w:rPr>
                <w:sz w:val="20"/>
                <w:szCs w:val="20"/>
              </w:rPr>
              <w:t xml:space="preserve">Reviews all current, statewide, state level multiagency children’s workgroups to align and streamline them for maximum efficiency and collective impact. Begins to identify dedicated funding for children involved in multiple series/systems and children who “fall through the cracks” of the multiple systems and services. </w:t>
            </w:r>
          </w:p>
        </w:tc>
        <w:tc>
          <w:tcPr>
            <w:tcW w:w="1710" w:type="dxa"/>
            <w:shd w:val="clear" w:color="auto" w:fill="FFFFFF" w:themeFill="background1"/>
          </w:tcPr>
          <w:p w:rsidR="004407F7" w:rsidRPr="00FA25FA" w:rsidRDefault="004407F7" w:rsidP="00711581">
            <w:pPr>
              <w:rPr>
                <w:sz w:val="20"/>
                <w:szCs w:val="20"/>
              </w:rPr>
            </w:pPr>
            <w:r w:rsidRPr="00FA25FA">
              <w:rPr>
                <w:sz w:val="20"/>
                <w:szCs w:val="20"/>
              </w:rPr>
              <w:t>APD, DCF, DJJ, EOG, SC/OSCA</w:t>
            </w:r>
          </w:p>
        </w:tc>
        <w:tc>
          <w:tcPr>
            <w:tcW w:w="3420" w:type="dxa"/>
            <w:shd w:val="clear" w:color="auto" w:fill="FFFFFF" w:themeFill="background1"/>
          </w:tcPr>
          <w:p w:rsidR="004407F7" w:rsidRPr="00FA25FA" w:rsidRDefault="006E29BC" w:rsidP="005646ED">
            <w:pPr>
              <w:rPr>
                <w:sz w:val="20"/>
                <w:szCs w:val="20"/>
              </w:rPr>
            </w:pPr>
            <w:hyperlink r:id="rId7" w:history="1">
              <w:r w:rsidR="004407F7" w:rsidRPr="00FA25FA">
                <w:rPr>
                  <w:rStyle w:val="Hyperlink"/>
                  <w:sz w:val="20"/>
                  <w:szCs w:val="20"/>
                </w:rPr>
                <w:t>Jennifer.Prather@myflfamilies.com</w:t>
              </w:r>
            </w:hyperlink>
            <w:r w:rsidR="004407F7" w:rsidRPr="00FA25FA">
              <w:rPr>
                <w:sz w:val="20"/>
                <w:szCs w:val="20"/>
              </w:rPr>
              <w:t xml:space="preserve"> </w:t>
            </w:r>
          </w:p>
          <w:p w:rsidR="004407F7" w:rsidRPr="00FA25FA" w:rsidRDefault="006E29BC" w:rsidP="005646ED">
            <w:pPr>
              <w:rPr>
                <w:sz w:val="20"/>
                <w:szCs w:val="20"/>
              </w:rPr>
            </w:pPr>
            <w:hyperlink r:id="rId8" w:history="1">
              <w:r w:rsidR="004407F7" w:rsidRPr="00FA25FA">
                <w:rPr>
                  <w:rStyle w:val="Hyperlink"/>
                  <w:sz w:val="20"/>
                  <w:szCs w:val="20"/>
                </w:rPr>
                <w:t>Nicole.Stookey@myflfamilies.com</w:t>
              </w:r>
            </w:hyperlink>
            <w:r w:rsidR="004407F7" w:rsidRPr="00FA25FA">
              <w:rPr>
                <w:sz w:val="20"/>
                <w:szCs w:val="20"/>
              </w:rPr>
              <w:t xml:space="preserve"> </w:t>
            </w:r>
          </w:p>
        </w:tc>
        <w:tc>
          <w:tcPr>
            <w:tcW w:w="1170" w:type="dxa"/>
            <w:shd w:val="clear" w:color="auto" w:fill="FFFFFF" w:themeFill="background1"/>
          </w:tcPr>
          <w:p w:rsidR="004407F7" w:rsidRPr="00FA25FA" w:rsidRDefault="004407F7" w:rsidP="005646ED">
            <w:pPr>
              <w:rPr>
                <w:sz w:val="20"/>
                <w:szCs w:val="20"/>
              </w:rPr>
            </w:pPr>
          </w:p>
        </w:tc>
      </w:tr>
      <w:tr w:rsidR="004407F7" w:rsidRPr="00FA25FA" w:rsidTr="00E12F91">
        <w:tc>
          <w:tcPr>
            <w:tcW w:w="378" w:type="dxa"/>
            <w:shd w:val="clear" w:color="auto" w:fill="FFFFFF" w:themeFill="background1"/>
          </w:tcPr>
          <w:p w:rsidR="004407F7" w:rsidRPr="00FA25FA" w:rsidRDefault="004407F7" w:rsidP="007B7B55">
            <w:pPr>
              <w:rPr>
                <w:sz w:val="20"/>
                <w:szCs w:val="20"/>
              </w:rPr>
            </w:pPr>
            <w:r w:rsidRPr="00FA25FA">
              <w:rPr>
                <w:sz w:val="20"/>
                <w:szCs w:val="20"/>
              </w:rPr>
              <w:t>2</w:t>
            </w:r>
          </w:p>
        </w:tc>
        <w:tc>
          <w:tcPr>
            <w:tcW w:w="1980" w:type="dxa"/>
            <w:shd w:val="clear" w:color="auto" w:fill="FFFFFF" w:themeFill="background1"/>
          </w:tcPr>
          <w:p w:rsidR="004407F7" w:rsidRPr="00FA25FA" w:rsidRDefault="004407F7" w:rsidP="007B7B55">
            <w:pPr>
              <w:rPr>
                <w:sz w:val="20"/>
                <w:szCs w:val="20"/>
              </w:rPr>
            </w:pPr>
            <w:r w:rsidRPr="00FA25FA">
              <w:rPr>
                <w:sz w:val="20"/>
                <w:szCs w:val="20"/>
              </w:rPr>
              <w:t>Child Abuse Death Review Committee</w:t>
            </w:r>
          </w:p>
          <w:p w:rsidR="004407F7" w:rsidRPr="00FA25FA" w:rsidRDefault="004407F7" w:rsidP="007B7B55">
            <w:pPr>
              <w:rPr>
                <w:sz w:val="20"/>
                <w:szCs w:val="20"/>
              </w:rPr>
            </w:pPr>
          </w:p>
        </w:tc>
        <w:tc>
          <w:tcPr>
            <w:tcW w:w="5940" w:type="dxa"/>
            <w:shd w:val="clear" w:color="auto" w:fill="FFFFFF" w:themeFill="background1"/>
          </w:tcPr>
          <w:p w:rsidR="004407F7" w:rsidRPr="00FA25FA" w:rsidRDefault="004407F7" w:rsidP="00100763">
            <w:pPr>
              <w:rPr>
                <w:sz w:val="20"/>
                <w:szCs w:val="20"/>
              </w:rPr>
            </w:pPr>
            <w:r w:rsidRPr="00FA25FA">
              <w:rPr>
                <w:sz w:val="20"/>
                <w:szCs w:val="20"/>
              </w:rPr>
              <w:t>Reviews child fatality cases to:</w:t>
            </w:r>
          </w:p>
          <w:p w:rsidR="004407F7" w:rsidRPr="00FA25FA" w:rsidRDefault="004407F7" w:rsidP="00100763">
            <w:pPr>
              <w:rPr>
                <w:sz w:val="20"/>
                <w:szCs w:val="20"/>
              </w:rPr>
            </w:pPr>
            <w:r w:rsidRPr="00FA25FA">
              <w:rPr>
                <w:sz w:val="20"/>
                <w:szCs w:val="20"/>
              </w:rPr>
              <w:t>(a) Achieve a greater understanding of the causes and contributing factors of deaths resulting from child abuse.</w:t>
            </w:r>
          </w:p>
          <w:p w:rsidR="004407F7" w:rsidRPr="00FA25FA" w:rsidRDefault="004407F7" w:rsidP="00100763">
            <w:pPr>
              <w:rPr>
                <w:sz w:val="20"/>
                <w:szCs w:val="20"/>
              </w:rPr>
            </w:pPr>
            <w:r w:rsidRPr="00FA25FA">
              <w:rPr>
                <w:sz w:val="20"/>
                <w:szCs w:val="20"/>
              </w:rPr>
              <w:t>(b) Whenever possible, develop a communitywide approach to address such cases and contributing factors.</w:t>
            </w:r>
          </w:p>
          <w:p w:rsidR="004407F7" w:rsidRPr="00FA25FA" w:rsidRDefault="004407F7" w:rsidP="00100763">
            <w:pPr>
              <w:rPr>
                <w:sz w:val="20"/>
                <w:szCs w:val="20"/>
              </w:rPr>
            </w:pPr>
            <w:r w:rsidRPr="00FA25FA">
              <w:rPr>
                <w:sz w:val="20"/>
                <w:szCs w:val="20"/>
              </w:rPr>
              <w:t>(c) Identify any gaps, deficiencies, or problems in the delivery of services to children and their families by public and private agencies which may be related to deaths that are the result of child abuse.</w:t>
            </w:r>
          </w:p>
          <w:p w:rsidR="004407F7" w:rsidRPr="00FA25FA" w:rsidRDefault="004407F7" w:rsidP="00100763">
            <w:pPr>
              <w:rPr>
                <w:sz w:val="20"/>
                <w:szCs w:val="20"/>
              </w:rPr>
            </w:pPr>
            <w:r w:rsidRPr="00FA25FA">
              <w:rPr>
                <w:sz w:val="20"/>
                <w:szCs w:val="20"/>
              </w:rPr>
              <w:t>(d) Make and implement recommendations for changes in law, rules, and policies, as well as develop practice standards that support the safe and healthy development of children and reduce preventable child abuse deaths.</w:t>
            </w:r>
          </w:p>
        </w:tc>
        <w:tc>
          <w:tcPr>
            <w:tcW w:w="1710" w:type="dxa"/>
            <w:shd w:val="clear" w:color="auto" w:fill="FFFFFF" w:themeFill="background1"/>
          </w:tcPr>
          <w:p w:rsidR="004407F7" w:rsidRPr="00FA25FA" w:rsidRDefault="004407F7" w:rsidP="00834F20">
            <w:pPr>
              <w:rPr>
                <w:sz w:val="20"/>
                <w:szCs w:val="20"/>
              </w:rPr>
            </w:pPr>
            <w:r w:rsidRPr="00FA25FA">
              <w:rPr>
                <w:sz w:val="20"/>
                <w:szCs w:val="20"/>
              </w:rPr>
              <w:t>DCF(OCW), DOH(CMS, CPT), EOG, DOE (SS), SC/OSCA, Office of the Attorney General, Florida Department of Law Enforcement</w:t>
            </w:r>
          </w:p>
        </w:tc>
        <w:tc>
          <w:tcPr>
            <w:tcW w:w="3420" w:type="dxa"/>
            <w:shd w:val="clear" w:color="auto" w:fill="FFFFFF" w:themeFill="background1"/>
          </w:tcPr>
          <w:p w:rsidR="004407F7" w:rsidRPr="00FA25FA" w:rsidRDefault="006E29BC" w:rsidP="007B7B55">
            <w:pPr>
              <w:rPr>
                <w:sz w:val="20"/>
                <w:szCs w:val="20"/>
              </w:rPr>
            </w:pPr>
            <w:hyperlink r:id="rId9" w:history="1">
              <w:r w:rsidR="004407F7" w:rsidRPr="00FA25FA">
                <w:rPr>
                  <w:rStyle w:val="Hyperlink"/>
                  <w:sz w:val="20"/>
                  <w:szCs w:val="20"/>
                </w:rPr>
                <w:t>Peggy.Scheuermann@flhealth.gov</w:t>
              </w:r>
            </w:hyperlink>
          </w:p>
          <w:p w:rsidR="004407F7" w:rsidRPr="00FA25FA" w:rsidRDefault="004407F7" w:rsidP="007B7B55">
            <w:pPr>
              <w:rPr>
                <w:sz w:val="20"/>
                <w:szCs w:val="20"/>
              </w:rPr>
            </w:pPr>
          </w:p>
        </w:tc>
        <w:tc>
          <w:tcPr>
            <w:tcW w:w="1170" w:type="dxa"/>
            <w:shd w:val="clear" w:color="auto" w:fill="FFFFFF" w:themeFill="background1"/>
          </w:tcPr>
          <w:p w:rsidR="004407F7" w:rsidRPr="00FA25FA" w:rsidRDefault="00F63E8D" w:rsidP="007B7B55">
            <w:pPr>
              <w:rPr>
                <w:sz w:val="20"/>
                <w:szCs w:val="20"/>
              </w:rPr>
            </w:pPr>
            <w:r>
              <w:rPr>
                <w:sz w:val="20"/>
                <w:szCs w:val="20"/>
              </w:rPr>
              <w:t>383.402 F.S.</w:t>
            </w:r>
          </w:p>
        </w:tc>
      </w:tr>
      <w:tr w:rsidR="004407F7" w:rsidRPr="00FA25FA" w:rsidTr="00E12F91">
        <w:tc>
          <w:tcPr>
            <w:tcW w:w="378" w:type="dxa"/>
            <w:shd w:val="clear" w:color="auto" w:fill="FFFFFF" w:themeFill="background1"/>
          </w:tcPr>
          <w:p w:rsidR="004407F7" w:rsidRPr="00FA25FA" w:rsidRDefault="004407F7" w:rsidP="003F0F65">
            <w:pPr>
              <w:rPr>
                <w:sz w:val="20"/>
                <w:szCs w:val="20"/>
              </w:rPr>
            </w:pPr>
            <w:r w:rsidRPr="00FA25FA">
              <w:rPr>
                <w:sz w:val="20"/>
                <w:szCs w:val="20"/>
              </w:rPr>
              <w:t>3</w:t>
            </w:r>
          </w:p>
        </w:tc>
        <w:tc>
          <w:tcPr>
            <w:tcW w:w="1980" w:type="dxa"/>
            <w:tcBorders>
              <w:top w:val="single" w:sz="4" w:space="0" w:color="auto"/>
              <w:left w:val="single" w:sz="4" w:space="0" w:color="auto"/>
              <w:bottom w:val="single" w:sz="4" w:space="0" w:color="auto"/>
              <w:right w:val="single" w:sz="4" w:space="0" w:color="auto"/>
            </w:tcBorders>
          </w:tcPr>
          <w:p w:rsidR="004407F7" w:rsidRPr="00FA25FA" w:rsidRDefault="004407F7" w:rsidP="003F0F65">
            <w:pPr>
              <w:rPr>
                <w:sz w:val="20"/>
                <w:szCs w:val="20"/>
              </w:rPr>
            </w:pPr>
            <w:r w:rsidRPr="00FA25FA">
              <w:rPr>
                <w:sz w:val="20"/>
                <w:szCs w:val="20"/>
              </w:rPr>
              <w:t xml:space="preserve">Child Abuse Prevention and Permanency Advisory Council </w:t>
            </w:r>
          </w:p>
          <w:p w:rsidR="004407F7" w:rsidRPr="00FA25FA" w:rsidRDefault="004407F7" w:rsidP="003F0F65">
            <w:pPr>
              <w:rPr>
                <w:sz w:val="20"/>
                <w:szCs w:val="20"/>
              </w:rPr>
            </w:pPr>
            <w:r w:rsidRPr="00FA25FA">
              <w:rPr>
                <w:sz w:val="20"/>
                <w:szCs w:val="20"/>
              </w:rPr>
              <w:t>(includes 20 Circuit Task Forces)</w:t>
            </w:r>
          </w:p>
          <w:p w:rsidR="004407F7" w:rsidRPr="00FA25FA" w:rsidRDefault="004407F7" w:rsidP="003F0F65">
            <w:pPr>
              <w:rPr>
                <w:sz w:val="20"/>
                <w:szCs w:val="20"/>
              </w:rPr>
            </w:pPr>
          </w:p>
        </w:tc>
        <w:tc>
          <w:tcPr>
            <w:tcW w:w="5940" w:type="dxa"/>
            <w:tcBorders>
              <w:top w:val="single" w:sz="4" w:space="0" w:color="auto"/>
              <w:left w:val="single" w:sz="4" w:space="0" w:color="auto"/>
              <w:bottom w:val="single" w:sz="4" w:space="0" w:color="auto"/>
              <w:right w:val="single" w:sz="4" w:space="0" w:color="auto"/>
            </w:tcBorders>
          </w:tcPr>
          <w:p w:rsidR="004407F7" w:rsidRPr="00FA25FA" w:rsidRDefault="004407F7" w:rsidP="003F0F65">
            <w:pPr>
              <w:rPr>
                <w:sz w:val="20"/>
                <w:szCs w:val="20"/>
              </w:rPr>
            </w:pPr>
            <w:r w:rsidRPr="00FA25FA">
              <w:rPr>
                <w:sz w:val="20"/>
                <w:szCs w:val="20"/>
              </w:rPr>
              <w:t>Works for the prevention of child maltreatment, and the promotion of adoption and support for adoptive families.  In addition to the Advisory Council, there are 20 Circuit Task Forces in each judicial circuit that mirrors the membership of the Advisory Council to identify local priorities and needs toward the prevention of child maltreatment, promotion of adoption and support for adoptive families.</w:t>
            </w:r>
          </w:p>
        </w:tc>
        <w:tc>
          <w:tcPr>
            <w:tcW w:w="1710" w:type="dxa"/>
            <w:tcBorders>
              <w:top w:val="single" w:sz="4" w:space="0" w:color="auto"/>
              <w:left w:val="single" w:sz="4" w:space="0" w:color="auto"/>
              <w:bottom w:val="single" w:sz="4" w:space="0" w:color="auto"/>
              <w:right w:val="single" w:sz="4" w:space="0" w:color="auto"/>
            </w:tcBorders>
          </w:tcPr>
          <w:p w:rsidR="004407F7" w:rsidRPr="00FA25FA" w:rsidRDefault="004407F7" w:rsidP="003F0F65">
            <w:pPr>
              <w:rPr>
                <w:sz w:val="20"/>
                <w:szCs w:val="20"/>
              </w:rPr>
            </w:pPr>
            <w:r w:rsidRPr="00FA25FA">
              <w:rPr>
                <w:sz w:val="20"/>
                <w:szCs w:val="20"/>
              </w:rPr>
              <w:t>APD, DCF, DJJ, DOE, DOH, DOC, EOG, FDLE</w:t>
            </w:r>
          </w:p>
        </w:tc>
        <w:tc>
          <w:tcPr>
            <w:tcW w:w="3420" w:type="dxa"/>
            <w:tcBorders>
              <w:top w:val="single" w:sz="4" w:space="0" w:color="auto"/>
              <w:left w:val="single" w:sz="4" w:space="0" w:color="auto"/>
              <w:bottom w:val="single" w:sz="4" w:space="0" w:color="auto"/>
              <w:right w:val="single" w:sz="4" w:space="0" w:color="auto"/>
            </w:tcBorders>
          </w:tcPr>
          <w:p w:rsidR="004407F7" w:rsidRPr="00FA25FA" w:rsidRDefault="006E29BC" w:rsidP="003F0F65">
            <w:pPr>
              <w:rPr>
                <w:sz w:val="20"/>
                <w:szCs w:val="20"/>
              </w:rPr>
            </w:pPr>
            <w:hyperlink r:id="rId10" w:history="1">
              <w:r w:rsidR="004407F7" w:rsidRPr="00FA25FA">
                <w:rPr>
                  <w:rStyle w:val="Hyperlink"/>
                  <w:sz w:val="20"/>
                  <w:szCs w:val="20"/>
                </w:rPr>
                <w:t>Zackary.Gibson@eog.myflorida.com</w:t>
              </w:r>
            </w:hyperlink>
            <w:r w:rsidR="004407F7" w:rsidRPr="00FA25FA">
              <w:rPr>
                <w:sz w:val="20"/>
                <w:szCs w:val="20"/>
              </w:rPr>
              <w:t xml:space="preserve"> </w:t>
            </w:r>
          </w:p>
        </w:tc>
        <w:tc>
          <w:tcPr>
            <w:tcW w:w="1170" w:type="dxa"/>
            <w:tcBorders>
              <w:top w:val="single" w:sz="4" w:space="0" w:color="auto"/>
              <w:left w:val="single" w:sz="4" w:space="0" w:color="auto"/>
              <w:bottom w:val="single" w:sz="4" w:space="0" w:color="auto"/>
              <w:right w:val="single" w:sz="4" w:space="0" w:color="auto"/>
            </w:tcBorders>
          </w:tcPr>
          <w:p w:rsidR="004407F7" w:rsidRPr="00FA25FA" w:rsidRDefault="00254BAD" w:rsidP="003F0F65">
            <w:pPr>
              <w:rPr>
                <w:sz w:val="20"/>
                <w:szCs w:val="20"/>
              </w:rPr>
            </w:pPr>
            <w:r>
              <w:rPr>
                <w:sz w:val="20"/>
                <w:szCs w:val="20"/>
              </w:rPr>
              <w:t>39.001F.S.</w:t>
            </w:r>
          </w:p>
        </w:tc>
      </w:tr>
      <w:tr w:rsidR="004407F7" w:rsidRPr="00FA25FA" w:rsidTr="00E12F91">
        <w:tc>
          <w:tcPr>
            <w:tcW w:w="378" w:type="dxa"/>
            <w:shd w:val="clear" w:color="auto" w:fill="FFFFFF" w:themeFill="background1"/>
          </w:tcPr>
          <w:p w:rsidR="004407F7" w:rsidRPr="00FA25FA" w:rsidRDefault="004407F7" w:rsidP="003F0F65">
            <w:pPr>
              <w:rPr>
                <w:sz w:val="20"/>
                <w:szCs w:val="20"/>
              </w:rPr>
            </w:pPr>
            <w:r w:rsidRPr="00FA25FA">
              <w:rPr>
                <w:sz w:val="20"/>
                <w:szCs w:val="20"/>
              </w:rPr>
              <w:t>4</w:t>
            </w:r>
          </w:p>
        </w:tc>
        <w:tc>
          <w:tcPr>
            <w:tcW w:w="1980" w:type="dxa"/>
            <w:shd w:val="clear" w:color="auto" w:fill="FFFFFF" w:themeFill="background1"/>
          </w:tcPr>
          <w:p w:rsidR="004407F7" w:rsidRPr="00FA25FA" w:rsidRDefault="004407F7" w:rsidP="003F0F65">
            <w:pPr>
              <w:rPr>
                <w:sz w:val="20"/>
                <w:szCs w:val="20"/>
              </w:rPr>
            </w:pPr>
            <w:r w:rsidRPr="00FA25FA">
              <w:rPr>
                <w:sz w:val="20"/>
                <w:szCs w:val="20"/>
              </w:rPr>
              <w:t xml:space="preserve">Children and Youth Cabinet </w:t>
            </w:r>
          </w:p>
        </w:tc>
        <w:tc>
          <w:tcPr>
            <w:tcW w:w="5940" w:type="dxa"/>
            <w:shd w:val="clear" w:color="auto" w:fill="FFFFFF" w:themeFill="background1"/>
          </w:tcPr>
          <w:p w:rsidR="004407F7" w:rsidRPr="00FA25FA" w:rsidRDefault="004407F7" w:rsidP="003F0F65">
            <w:pPr>
              <w:rPr>
                <w:sz w:val="20"/>
                <w:szCs w:val="20"/>
              </w:rPr>
            </w:pPr>
            <w:r w:rsidRPr="00FA25FA">
              <w:rPr>
                <w:sz w:val="20"/>
                <w:szCs w:val="20"/>
              </w:rPr>
              <w:t>Develops and implements: a shared vision; a strategic plan; measurable outcomes; efficiencies in information sharing and service delivery; ways to foster public awareness on children’s issues; a child and youth impact statement for evaluating proposed legislation; ways to identify potential funding streams and resources; and, a children-and-youth-based budget structure.</w:t>
            </w:r>
          </w:p>
        </w:tc>
        <w:tc>
          <w:tcPr>
            <w:tcW w:w="1710" w:type="dxa"/>
            <w:shd w:val="clear" w:color="auto" w:fill="FFFFFF" w:themeFill="background1"/>
          </w:tcPr>
          <w:p w:rsidR="004407F7" w:rsidRPr="00FA25FA" w:rsidRDefault="004407F7" w:rsidP="003F0F65">
            <w:pPr>
              <w:rPr>
                <w:sz w:val="20"/>
                <w:szCs w:val="20"/>
              </w:rPr>
            </w:pPr>
            <w:r w:rsidRPr="00FA25FA">
              <w:rPr>
                <w:sz w:val="20"/>
                <w:szCs w:val="20"/>
              </w:rPr>
              <w:t xml:space="preserve">AHCA, APD, DCF, DJJ, DOE, DOH, EOG, GAL, OEL, SC/OSCA </w:t>
            </w:r>
          </w:p>
        </w:tc>
        <w:tc>
          <w:tcPr>
            <w:tcW w:w="3420" w:type="dxa"/>
            <w:shd w:val="clear" w:color="auto" w:fill="FFFFFF" w:themeFill="background1"/>
          </w:tcPr>
          <w:p w:rsidR="004407F7" w:rsidRPr="00FA25FA" w:rsidRDefault="006E29BC" w:rsidP="003F0F65">
            <w:pPr>
              <w:rPr>
                <w:color w:val="0563C1" w:themeColor="hyperlink"/>
                <w:sz w:val="20"/>
                <w:szCs w:val="20"/>
                <w:u w:val="single"/>
              </w:rPr>
            </w:pPr>
            <w:hyperlink r:id="rId11" w:history="1">
              <w:r w:rsidR="004407F7" w:rsidRPr="00FA25FA">
                <w:rPr>
                  <w:rStyle w:val="Hyperlink"/>
                  <w:sz w:val="20"/>
                  <w:szCs w:val="20"/>
                </w:rPr>
                <w:t>Nicole.Stookey@myflfamilies.com</w:t>
              </w:r>
            </w:hyperlink>
          </w:p>
          <w:p w:rsidR="004407F7" w:rsidRPr="00FA25FA" w:rsidRDefault="004407F7" w:rsidP="003F0F65">
            <w:pPr>
              <w:rPr>
                <w:sz w:val="20"/>
                <w:szCs w:val="20"/>
              </w:rPr>
            </w:pPr>
          </w:p>
          <w:p w:rsidR="004407F7" w:rsidRPr="00FA25FA" w:rsidRDefault="004407F7" w:rsidP="003F0F65">
            <w:pPr>
              <w:rPr>
                <w:sz w:val="20"/>
                <w:szCs w:val="20"/>
              </w:rPr>
            </w:pPr>
          </w:p>
        </w:tc>
        <w:tc>
          <w:tcPr>
            <w:tcW w:w="1170" w:type="dxa"/>
            <w:shd w:val="clear" w:color="auto" w:fill="FFFFFF" w:themeFill="background1"/>
          </w:tcPr>
          <w:p w:rsidR="004407F7" w:rsidRPr="00FA25FA" w:rsidRDefault="00F63E8D" w:rsidP="003F0F65">
            <w:pPr>
              <w:rPr>
                <w:sz w:val="20"/>
                <w:szCs w:val="20"/>
              </w:rPr>
            </w:pPr>
            <w:r>
              <w:rPr>
                <w:sz w:val="20"/>
                <w:szCs w:val="20"/>
              </w:rPr>
              <w:t>402.56 F.S.</w:t>
            </w:r>
          </w:p>
        </w:tc>
      </w:tr>
      <w:tr w:rsidR="004407F7" w:rsidRPr="00FA25FA" w:rsidTr="00E12F91">
        <w:tc>
          <w:tcPr>
            <w:tcW w:w="378" w:type="dxa"/>
            <w:shd w:val="clear" w:color="auto" w:fill="FFFFFF" w:themeFill="background1"/>
          </w:tcPr>
          <w:p w:rsidR="004407F7" w:rsidRPr="00FA25FA" w:rsidRDefault="004407F7" w:rsidP="003F0F65">
            <w:pPr>
              <w:rPr>
                <w:sz w:val="20"/>
                <w:szCs w:val="20"/>
              </w:rPr>
            </w:pPr>
            <w:r w:rsidRPr="00FA25FA">
              <w:rPr>
                <w:sz w:val="20"/>
                <w:szCs w:val="20"/>
              </w:rPr>
              <w:t>5</w:t>
            </w:r>
          </w:p>
        </w:tc>
        <w:tc>
          <w:tcPr>
            <w:tcW w:w="1980" w:type="dxa"/>
            <w:shd w:val="clear" w:color="auto" w:fill="FFFFFF" w:themeFill="background1"/>
          </w:tcPr>
          <w:p w:rsidR="004407F7" w:rsidRPr="00FA25FA" w:rsidRDefault="004407F7" w:rsidP="003F0F65">
            <w:pPr>
              <w:rPr>
                <w:sz w:val="20"/>
                <w:szCs w:val="20"/>
              </w:rPr>
            </w:pPr>
            <w:r w:rsidRPr="00FA25FA">
              <w:rPr>
                <w:sz w:val="20"/>
                <w:szCs w:val="20"/>
              </w:rPr>
              <w:t xml:space="preserve">Children’s Multidisciplinary Assessment Team </w:t>
            </w:r>
          </w:p>
        </w:tc>
        <w:tc>
          <w:tcPr>
            <w:tcW w:w="5940" w:type="dxa"/>
            <w:shd w:val="clear" w:color="auto" w:fill="FFFFFF" w:themeFill="background1"/>
          </w:tcPr>
          <w:p w:rsidR="004407F7" w:rsidRPr="00FA25FA" w:rsidRDefault="004407F7" w:rsidP="003F0F65">
            <w:pPr>
              <w:rPr>
                <w:sz w:val="20"/>
                <w:szCs w:val="20"/>
              </w:rPr>
            </w:pPr>
            <w:r w:rsidRPr="00FA25FA">
              <w:rPr>
                <w:sz w:val="20"/>
                <w:szCs w:val="20"/>
              </w:rPr>
              <w:t xml:space="preserve">Assesses all Medicaid eligible and Managed Care clients under 21 years of age who are referred for medically necessary long-term care services. Also conducts staffings for these clients and determines if clients meet the minimum threshold of care required for long-term care clinical services.  The long-term care services funded by Medicaid includes: the determination of Level of Care for Nursing Facilities; determination of Level of Reimbursement for Medical Foster Care; and the determination of Level of Care for Model Waiver applicants.  </w:t>
            </w:r>
          </w:p>
        </w:tc>
        <w:tc>
          <w:tcPr>
            <w:tcW w:w="1710" w:type="dxa"/>
            <w:shd w:val="clear" w:color="auto" w:fill="FFFFFF" w:themeFill="background1"/>
          </w:tcPr>
          <w:p w:rsidR="004407F7" w:rsidRPr="00FA25FA" w:rsidRDefault="004407F7" w:rsidP="003F0F65">
            <w:pPr>
              <w:rPr>
                <w:sz w:val="20"/>
                <w:szCs w:val="20"/>
              </w:rPr>
            </w:pPr>
            <w:r w:rsidRPr="00FA25FA">
              <w:rPr>
                <w:sz w:val="20"/>
                <w:szCs w:val="20"/>
              </w:rPr>
              <w:t>AHCA, APD, DCF, DOH(CMS)</w:t>
            </w:r>
          </w:p>
        </w:tc>
        <w:tc>
          <w:tcPr>
            <w:tcW w:w="3420" w:type="dxa"/>
            <w:shd w:val="clear" w:color="auto" w:fill="FFFFFF" w:themeFill="background1"/>
          </w:tcPr>
          <w:p w:rsidR="004407F7" w:rsidRPr="00FA25FA" w:rsidRDefault="006E29BC" w:rsidP="003F0F65">
            <w:pPr>
              <w:rPr>
                <w:sz w:val="20"/>
                <w:szCs w:val="20"/>
              </w:rPr>
            </w:pPr>
            <w:hyperlink r:id="rId12" w:history="1">
              <w:r w:rsidR="004407F7" w:rsidRPr="00FA25FA">
                <w:rPr>
                  <w:rStyle w:val="Hyperlink"/>
                  <w:sz w:val="20"/>
                  <w:szCs w:val="20"/>
                </w:rPr>
                <w:t>Ariel.McPherson@flhealth.gov</w:t>
              </w:r>
            </w:hyperlink>
          </w:p>
          <w:p w:rsidR="004407F7" w:rsidRPr="00FA25FA" w:rsidRDefault="006E29BC" w:rsidP="003F0F65">
            <w:pPr>
              <w:rPr>
                <w:sz w:val="20"/>
                <w:szCs w:val="20"/>
              </w:rPr>
            </w:pPr>
            <w:hyperlink r:id="rId13" w:history="1">
              <w:r w:rsidR="004407F7" w:rsidRPr="00FA25FA">
                <w:rPr>
                  <w:rStyle w:val="Hyperlink"/>
                  <w:sz w:val="20"/>
                  <w:szCs w:val="20"/>
                </w:rPr>
                <w:t>Linda.Long-Miller@flhealth.gov</w:t>
              </w:r>
            </w:hyperlink>
          </w:p>
          <w:p w:rsidR="004407F7" w:rsidRPr="00FA25FA" w:rsidRDefault="004407F7" w:rsidP="003F0F65">
            <w:pPr>
              <w:rPr>
                <w:sz w:val="20"/>
                <w:szCs w:val="20"/>
              </w:rPr>
            </w:pPr>
          </w:p>
        </w:tc>
        <w:tc>
          <w:tcPr>
            <w:tcW w:w="1170" w:type="dxa"/>
            <w:shd w:val="clear" w:color="auto" w:fill="FFFFFF" w:themeFill="background1"/>
          </w:tcPr>
          <w:p w:rsidR="004407F7" w:rsidRPr="00FA25FA" w:rsidRDefault="0047584B" w:rsidP="003F0F65">
            <w:pPr>
              <w:rPr>
                <w:sz w:val="20"/>
                <w:szCs w:val="20"/>
              </w:rPr>
            </w:pPr>
            <w:r>
              <w:rPr>
                <w:sz w:val="20"/>
                <w:szCs w:val="20"/>
              </w:rPr>
              <w:t>39.303 F.S.</w:t>
            </w:r>
          </w:p>
        </w:tc>
      </w:tr>
    </w:tbl>
    <w:p w:rsidR="00FA25FA" w:rsidRDefault="00FA25FA">
      <w:r>
        <w:br w:type="page"/>
      </w:r>
    </w:p>
    <w:tbl>
      <w:tblPr>
        <w:tblStyle w:val="TableGrid"/>
        <w:tblW w:w="14670" w:type="dxa"/>
        <w:tblInd w:w="-72" w:type="dxa"/>
        <w:tblLayout w:type="fixed"/>
        <w:tblLook w:val="04A0" w:firstRow="1" w:lastRow="0" w:firstColumn="1" w:lastColumn="0" w:noHBand="0" w:noVBand="1"/>
      </w:tblPr>
      <w:tblGrid>
        <w:gridCol w:w="450"/>
        <w:gridCol w:w="1980"/>
        <w:gridCol w:w="5850"/>
        <w:gridCol w:w="1800"/>
        <w:gridCol w:w="3420"/>
        <w:gridCol w:w="1170"/>
      </w:tblGrid>
      <w:tr w:rsidR="00E12F91" w:rsidRPr="00FA25FA" w:rsidTr="005117E6">
        <w:tc>
          <w:tcPr>
            <w:tcW w:w="450" w:type="dxa"/>
            <w:shd w:val="clear" w:color="auto" w:fill="DEEAF6" w:themeFill="accent1" w:themeFillTint="33"/>
          </w:tcPr>
          <w:p w:rsidR="00E12F91" w:rsidRPr="00FA25FA" w:rsidRDefault="00E12F91" w:rsidP="00264870">
            <w:pPr>
              <w:jc w:val="center"/>
              <w:rPr>
                <w:b/>
                <w:sz w:val="20"/>
                <w:szCs w:val="20"/>
              </w:rPr>
            </w:pPr>
          </w:p>
        </w:tc>
        <w:tc>
          <w:tcPr>
            <w:tcW w:w="1980" w:type="dxa"/>
            <w:shd w:val="clear" w:color="auto" w:fill="DEEAF6" w:themeFill="accent1" w:themeFillTint="33"/>
          </w:tcPr>
          <w:p w:rsidR="00E12F91" w:rsidRPr="00FA25FA" w:rsidRDefault="00E12F91" w:rsidP="00264870">
            <w:pPr>
              <w:jc w:val="center"/>
              <w:rPr>
                <w:b/>
                <w:sz w:val="20"/>
                <w:szCs w:val="20"/>
              </w:rPr>
            </w:pPr>
            <w:r w:rsidRPr="00FA25FA">
              <w:rPr>
                <w:b/>
                <w:sz w:val="20"/>
                <w:szCs w:val="20"/>
              </w:rPr>
              <w:t>Name of Group</w:t>
            </w:r>
          </w:p>
        </w:tc>
        <w:tc>
          <w:tcPr>
            <w:tcW w:w="5850" w:type="dxa"/>
            <w:shd w:val="clear" w:color="auto" w:fill="DEEAF6" w:themeFill="accent1" w:themeFillTint="33"/>
          </w:tcPr>
          <w:p w:rsidR="00E12F91" w:rsidRPr="00FA25FA" w:rsidRDefault="00E12F91" w:rsidP="00264870">
            <w:pPr>
              <w:jc w:val="center"/>
              <w:rPr>
                <w:b/>
                <w:sz w:val="20"/>
                <w:szCs w:val="20"/>
              </w:rPr>
            </w:pPr>
            <w:r w:rsidRPr="00FA25FA">
              <w:rPr>
                <w:b/>
                <w:sz w:val="20"/>
                <w:szCs w:val="20"/>
              </w:rPr>
              <w:t>Purpose/Primary Goals</w:t>
            </w:r>
          </w:p>
        </w:tc>
        <w:tc>
          <w:tcPr>
            <w:tcW w:w="1800" w:type="dxa"/>
            <w:shd w:val="clear" w:color="auto" w:fill="DEEAF6" w:themeFill="accent1" w:themeFillTint="33"/>
          </w:tcPr>
          <w:p w:rsidR="00E12F91" w:rsidRPr="00FA25FA" w:rsidRDefault="00E12F91" w:rsidP="00264870">
            <w:pPr>
              <w:jc w:val="center"/>
              <w:rPr>
                <w:b/>
                <w:sz w:val="20"/>
                <w:szCs w:val="20"/>
              </w:rPr>
            </w:pPr>
            <w:r w:rsidRPr="00FA25FA">
              <w:rPr>
                <w:b/>
                <w:sz w:val="20"/>
                <w:szCs w:val="20"/>
              </w:rPr>
              <w:t xml:space="preserve">Agencies Involved </w:t>
            </w:r>
          </w:p>
        </w:tc>
        <w:tc>
          <w:tcPr>
            <w:tcW w:w="3420" w:type="dxa"/>
            <w:shd w:val="clear" w:color="auto" w:fill="DEEAF6" w:themeFill="accent1" w:themeFillTint="33"/>
          </w:tcPr>
          <w:p w:rsidR="00E12F91" w:rsidRPr="00FA25FA" w:rsidRDefault="00E12F91" w:rsidP="00264870">
            <w:pPr>
              <w:jc w:val="center"/>
              <w:rPr>
                <w:b/>
                <w:sz w:val="20"/>
                <w:szCs w:val="20"/>
              </w:rPr>
            </w:pPr>
            <w:r w:rsidRPr="00FA25FA">
              <w:rPr>
                <w:b/>
                <w:sz w:val="20"/>
                <w:szCs w:val="20"/>
              </w:rPr>
              <w:t>Primary Contact(s)</w:t>
            </w:r>
          </w:p>
        </w:tc>
        <w:tc>
          <w:tcPr>
            <w:tcW w:w="1170" w:type="dxa"/>
            <w:shd w:val="clear" w:color="auto" w:fill="DEEAF6" w:themeFill="accent1" w:themeFillTint="33"/>
          </w:tcPr>
          <w:p w:rsidR="00E12F91" w:rsidRPr="00FA25FA" w:rsidRDefault="00E12F91" w:rsidP="00264870">
            <w:pPr>
              <w:jc w:val="center"/>
              <w:rPr>
                <w:b/>
                <w:sz w:val="20"/>
                <w:szCs w:val="20"/>
              </w:rPr>
            </w:pPr>
            <w:r>
              <w:rPr>
                <w:b/>
                <w:sz w:val="20"/>
                <w:szCs w:val="20"/>
              </w:rPr>
              <w:t>Statutory Authority</w:t>
            </w:r>
          </w:p>
        </w:tc>
      </w:tr>
      <w:tr w:rsidR="00E12F91" w:rsidRPr="00FA25FA" w:rsidTr="005117E6">
        <w:tc>
          <w:tcPr>
            <w:tcW w:w="450" w:type="dxa"/>
            <w:shd w:val="clear" w:color="auto" w:fill="FFFFFF" w:themeFill="background1"/>
          </w:tcPr>
          <w:p w:rsidR="00E12F91" w:rsidRPr="00FA25FA" w:rsidRDefault="00E12F91" w:rsidP="003F0F65">
            <w:pPr>
              <w:rPr>
                <w:sz w:val="20"/>
                <w:szCs w:val="20"/>
              </w:rPr>
            </w:pPr>
            <w:r w:rsidRPr="00FA25FA">
              <w:rPr>
                <w:sz w:val="20"/>
                <w:szCs w:val="20"/>
              </w:rPr>
              <w:t>6</w:t>
            </w:r>
          </w:p>
        </w:tc>
        <w:tc>
          <w:tcPr>
            <w:tcW w:w="1980" w:type="dxa"/>
            <w:shd w:val="clear" w:color="auto" w:fill="FFFFFF" w:themeFill="background1"/>
          </w:tcPr>
          <w:p w:rsidR="00E12F91" w:rsidRPr="00FA25FA" w:rsidRDefault="00E12F91" w:rsidP="003F0F65">
            <w:pPr>
              <w:rPr>
                <w:sz w:val="20"/>
                <w:szCs w:val="20"/>
              </w:rPr>
            </w:pPr>
            <w:r w:rsidRPr="00FA25FA">
              <w:rPr>
                <w:sz w:val="20"/>
                <w:szCs w:val="20"/>
              </w:rPr>
              <w:t xml:space="preserve">Crossover Youth Workgroup </w:t>
            </w:r>
          </w:p>
          <w:p w:rsidR="00E12F91" w:rsidRPr="00FA25FA" w:rsidRDefault="00E12F91" w:rsidP="003F0F65">
            <w:pPr>
              <w:rPr>
                <w:sz w:val="20"/>
                <w:szCs w:val="20"/>
              </w:rPr>
            </w:pPr>
          </w:p>
        </w:tc>
        <w:tc>
          <w:tcPr>
            <w:tcW w:w="5850" w:type="dxa"/>
            <w:shd w:val="clear" w:color="auto" w:fill="FFFFFF" w:themeFill="background1"/>
          </w:tcPr>
          <w:p w:rsidR="00E12F91" w:rsidRPr="00FA25FA" w:rsidRDefault="00E12F91" w:rsidP="003F0F65">
            <w:pPr>
              <w:rPr>
                <w:sz w:val="20"/>
                <w:szCs w:val="20"/>
              </w:rPr>
            </w:pPr>
            <w:r w:rsidRPr="00FA25FA">
              <w:rPr>
                <w:sz w:val="20"/>
                <w:szCs w:val="20"/>
              </w:rPr>
              <w:t>Makes informed recommendations to address service delivery barriers specific to the dually served youth population (served by both DCF and DJJ).  (There are a number of subcommittees addressing specific issues pertaining to crossover youth including:  Community Diversion, Behavior/Mental Health, Data Sharing, Lock Out/parental abandonment for children released from programs.)</w:t>
            </w:r>
          </w:p>
        </w:tc>
        <w:tc>
          <w:tcPr>
            <w:tcW w:w="1800" w:type="dxa"/>
            <w:shd w:val="clear" w:color="auto" w:fill="FFFFFF" w:themeFill="background1"/>
          </w:tcPr>
          <w:p w:rsidR="00E12F91" w:rsidRPr="00FA25FA" w:rsidRDefault="00E12F91" w:rsidP="003F0F65">
            <w:pPr>
              <w:rPr>
                <w:sz w:val="20"/>
                <w:szCs w:val="20"/>
              </w:rPr>
            </w:pPr>
            <w:r w:rsidRPr="00FA25FA">
              <w:rPr>
                <w:sz w:val="20"/>
                <w:szCs w:val="20"/>
              </w:rPr>
              <w:t>AHCA, DCF, DJJ, GAL, SC/OSCA, State Attorney</w:t>
            </w:r>
          </w:p>
        </w:tc>
        <w:tc>
          <w:tcPr>
            <w:tcW w:w="3420" w:type="dxa"/>
            <w:shd w:val="clear" w:color="auto" w:fill="FFFFFF" w:themeFill="background1"/>
          </w:tcPr>
          <w:p w:rsidR="00E12F91" w:rsidRPr="00FA25FA" w:rsidRDefault="006E29BC" w:rsidP="003F0F65">
            <w:pPr>
              <w:rPr>
                <w:sz w:val="20"/>
                <w:szCs w:val="20"/>
              </w:rPr>
            </w:pPr>
            <w:hyperlink r:id="rId14" w:history="1">
              <w:r w:rsidR="00E12F91" w:rsidRPr="00FA25FA">
                <w:rPr>
                  <w:rStyle w:val="Hyperlink"/>
                  <w:sz w:val="20"/>
                  <w:szCs w:val="20"/>
                </w:rPr>
                <w:t>Zandra.Odom@myflfamilies.com</w:t>
              </w:r>
            </w:hyperlink>
            <w:r w:rsidR="00E12F91" w:rsidRPr="00FA25FA">
              <w:rPr>
                <w:sz w:val="20"/>
                <w:szCs w:val="20"/>
              </w:rPr>
              <w:t xml:space="preserve"> </w:t>
            </w:r>
          </w:p>
        </w:tc>
        <w:tc>
          <w:tcPr>
            <w:tcW w:w="1170" w:type="dxa"/>
            <w:shd w:val="clear" w:color="auto" w:fill="FFFFFF" w:themeFill="background1"/>
          </w:tcPr>
          <w:p w:rsidR="00E12F91" w:rsidRPr="00FA25FA" w:rsidRDefault="00E12F91" w:rsidP="003F0F65">
            <w:pPr>
              <w:rPr>
                <w:sz w:val="20"/>
                <w:szCs w:val="20"/>
              </w:rPr>
            </w:pPr>
          </w:p>
        </w:tc>
      </w:tr>
      <w:tr w:rsidR="00E12F91" w:rsidRPr="00FA25FA" w:rsidTr="005117E6">
        <w:tc>
          <w:tcPr>
            <w:tcW w:w="450" w:type="dxa"/>
            <w:shd w:val="clear" w:color="auto" w:fill="FFFFFF" w:themeFill="background1"/>
          </w:tcPr>
          <w:p w:rsidR="00E12F91" w:rsidRPr="00FA25FA" w:rsidRDefault="00E12F91" w:rsidP="003F0F65">
            <w:pPr>
              <w:rPr>
                <w:sz w:val="20"/>
                <w:szCs w:val="20"/>
              </w:rPr>
            </w:pPr>
            <w:r w:rsidRPr="00FA25FA">
              <w:rPr>
                <w:sz w:val="20"/>
                <w:szCs w:val="20"/>
              </w:rPr>
              <w:t>7</w:t>
            </w:r>
          </w:p>
        </w:tc>
        <w:tc>
          <w:tcPr>
            <w:tcW w:w="1980" w:type="dxa"/>
            <w:shd w:val="clear" w:color="auto" w:fill="FFFFFF" w:themeFill="background1"/>
          </w:tcPr>
          <w:p w:rsidR="00E12F91" w:rsidRPr="00FA25FA" w:rsidRDefault="00E12F91" w:rsidP="003F0F65">
            <w:pPr>
              <w:rPr>
                <w:sz w:val="20"/>
                <w:szCs w:val="20"/>
              </w:rPr>
            </w:pPr>
            <w:r w:rsidRPr="00FA25FA">
              <w:rPr>
                <w:sz w:val="20"/>
                <w:szCs w:val="20"/>
              </w:rPr>
              <w:t xml:space="preserve">Florida Interagency Coordinating Council for Infants and Toddlers </w:t>
            </w:r>
          </w:p>
        </w:tc>
        <w:tc>
          <w:tcPr>
            <w:tcW w:w="5850" w:type="dxa"/>
            <w:shd w:val="clear" w:color="auto" w:fill="FFFFFF" w:themeFill="background1"/>
          </w:tcPr>
          <w:p w:rsidR="00E12F91" w:rsidRPr="00FA25FA" w:rsidRDefault="00E12F91" w:rsidP="003F0F65">
            <w:pPr>
              <w:rPr>
                <w:sz w:val="20"/>
                <w:szCs w:val="20"/>
              </w:rPr>
            </w:pPr>
            <w:r w:rsidRPr="00FA25FA">
              <w:rPr>
                <w:sz w:val="20"/>
                <w:szCs w:val="20"/>
              </w:rPr>
              <w:t>Advises Florida's Early Steps Program in the performance of its responsibilities, as a required member representing children’s mental health, per 34 C.F.R., Part 303, Subpart G – State Interagency Coordinating Council.</w:t>
            </w:r>
          </w:p>
        </w:tc>
        <w:tc>
          <w:tcPr>
            <w:tcW w:w="1800" w:type="dxa"/>
            <w:shd w:val="clear" w:color="auto" w:fill="FFFFFF" w:themeFill="background1"/>
          </w:tcPr>
          <w:p w:rsidR="00E12F91" w:rsidRPr="00FA25FA" w:rsidRDefault="00E12F91" w:rsidP="003F0F65">
            <w:pPr>
              <w:rPr>
                <w:sz w:val="20"/>
                <w:szCs w:val="20"/>
              </w:rPr>
            </w:pPr>
            <w:r w:rsidRPr="00FA25FA">
              <w:rPr>
                <w:sz w:val="20"/>
                <w:szCs w:val="20"/>
              </w:rPr>
              <w:t xml:space="preserve">AHCA, DCF(SAMH), DOE(HE), DOE(ESE), DOH, OEL </w:t>
            </w:r>
          </w:p>
        </w:tc>
        <w:tc>
          <w:tcPr>
            <w:tcW w:w="3420" w:type="dxa"/>
            <w:shd w:val="clear" w:color="auto" w:fill="FFFFFF" w:themeFill="background1"/>
          </w:tcPr>
          <w:p w:rsidR="00E12F91" w:rsidRPr="00FA25FA" w:rsidRDefault="006E29BC" w:rsidP="003F0F65">
            <w:pPr>
              <w:rPr>
                <w:sz w:val="20"/>
                <w:szCs w:val="20"/>
              </w:rPr>
            </w:pPr>
            <w:hyperlink r:id="rId15" w:history="1">
              <w:r w:rsidR="00E12F91" w:rsidRPr="00FA25FA">
                <w:rPr>
                  <w:rStyle w:val="Hyperlink"/>
                  <w:sz w:val="20"/>
                  <w:szCs w:val="20"/>
                </w:rPr>
                <w:t>Laurie.Blades@myflfamilies.com</w:t>
              </w:r>
            </w:hyperlink>
          </w:p>
          <w:p w:rsidR="00E12F91" w:rsidRPr="00FA25FA" w:rsidRDefault="00E12F91" w:rsidP="003F0F65">
            <w:pPr>
              <w:rPr>
                <w:sz w:val="20"/>
                <w:szCs w:val="20"/>
              </w:rPr>
            </w:pPr>
          </w:p>
        </w:tc>
        <w:tc>
          <w:tcPr>
            <w:tcW w:w="1170" w:type="dxa"/>
            <w:shd w:val="clear" w:color="auto" w:fill="FFFFFF" w:themeFill="background1"/>
          </w:tcPr>
          <w:p w:rsidR="00E12F91" w:rsidRPr="00FA25FA" w:rsidRDefault="00E12F91" w:rsidP="003F0F65">
            <w:pPr>
              <w:rPr>
                <w:sz w:val="20"/>
                <w:szCs w:val="20"/>
              </w:rPr>
            </w:pPr>
          </w:p>
        </w:tc>
      </w:tr>
      <w:tr w:rsidR="00E12F91" w:rsidRPr="00FA25FA" w:rsidTr="005117E6">
        <w:tc>
          <w:tcPr>
            <w:tcW w:w="450" w:type="dxa"/>
            <w:shd w:val="clear" w:color="auto" w:fill="FFFFFF" w:themeFill="background1"/>
          </w:tcPr>
          <w:p w:rsidR="00E12F91" w:rsidRPr="00FA25FA" w:rsidRDefault="00E12F91" w:rsidP="003F0F65">
            <w:pPr>
              <w:rPr>
                <w:sz w:val="20"/>
                <w:szCs w:val="20"/>
              </w:rPr>
            </w:pPr>
            <w:r w:rsidRPr="00FA25FA">
              <w:rPr>
                <w:sz w:val="20"/>
                <w:szCs w:val="20"/>
              </w:rPr>
              <w:t>8</w:t>
            </w:r>
          </w:p>
        </w:tc>
        <w:tc>
          <w:tcPr>
            <w:tcW w:w="1980" w:type="dxa"/>
            <w:shd w:val="clear" w:color="auto" w:fill="FFFFFF" w:themeFill="background1"/>
          </w:tcPr>
          <w:p w:rsidR="00E12F91" w:rsidRPr="00FA25FA" w:rsidRDefault="00E12F91" w:rsidP="003F0F65">
            <w:pPr>
              <w:rPr>
                <w:sz w:val="20"/>
                <w:szCs w:val="20"/>
              </w:rPr>
            </w:pPr>
            <w:r w:rsidRPr="00FA25FA">
              <w:rPr>
                <w:sz w:val="20"/>
                <w:szCs w:val="20"/>
              </w:rPr>
              <w:t xml:space="preserve">Florida – Learning Community and On-Site Technical Assistance for Youth and Young Adults with Co-Occurring Mental Illness/Developmental Disabilities </w:t>
            </w:r>
          </w:p>
        </w:tc>
        <w:tc>
          <w:tcPr>
            <w:tcW w:w="5850" w:type="dxa"/>
            <w:shd w:val="clear" w:color="auto" w:fill="FFFFFF" w:themeFill="background1"/>
          </w:tcPr>
          <w:p w:rsidR="00E12F91" w:rsidRPr="00FA25FA" w:rsidRDefault="00E12F91" w:rsidP="003F0F65">
            <w:pPr>
              <w:rPr>
                <w:sz w:val="20"/>
                <w:szCs w:val="20"/>
              </w:rPr>
            </w:pPr>
            <w:r w:rsidRPr="00FA25FA">
              <w:rPr>
                <w:sz w:val="20"/>
                <w:szCs w:val="20"/>
              </w:rPr>
              <w:t>The Georgetown University National Technical Assistance Center for Children's Mental Health selected Florida’s cross-agency team to provide training and technical assistance focusing on planning and policy development for this population.  Monthly webinars and coaching calls are being provided and a one to two day on-site visit. This learning community, coaching and on-site TA will be provided from June through September, 2015.</w:t>
            </w:r>
          </w:p>
        </w:tc>
        <w:tc>
          <w:tcPr>
            <w:tcW w:w="1800" w:type="dxa"/>
            <w:shd w:val="clear" w:color="auto" w:fill="FFFFFF" w:themeFill="background1"/>
          </w:tcPr>
          <w:p w:rsidR="00E12F91" w:rsidRPr="00FA25FA" w:rsidRDefault="00E12F91" w:rsidP="003F0F65">
            <w:pPr>
              <w:rPr>
                <w:sz w:val="20"/>
                <w:szCs w:val="20"/>
              </w:rPr>
            </w:pPr>
            <w:r w:rsidRPr="00FA25FA">
              <w:rPr>
                <w:sz w:val="20"/>
                <w:szCs w:val="20"/>
              </w:rPr>
              <w:t>AHCA, APD, DCF(OCW), DCF(SAMH), DOE</w:t>
            </w:r>
          </w:p>
        </w:tc>
        <w:tc>
          <w:tcPr>
            <w:tcW w:w="3420" w:type="dxa"/>
            <w:shd w:val="clear" w:color="auto" w:fill="FFFFFF" w:themeFill="background1"/>
          </w:tcPr>
          <w:p w:rsidR="00E12F91" w:rsidRPr="00FA25FA" w:rsidRDefault="006E29BC" w:rsidP="003F0F65">
            <w:pPr>
              <w:rPr>
                <w:sz w:val="20"/>
                <w:szCs w:val="20"/>
              </w:rPr>
            </w:pPr>
            <w:hyperlink r:id="rId16" w:history="1">
              <w:r w:rsidR="00E12F91" w:rsidRPr="00FA25FA">
                <w:rPr>
                  <w:rStyle w:val="Hyperlink"/>
                  <w:sz w:val="20"/>
                  <w:szCs w:val="20"/>
                </w:rPr>
                <w:t>Laurie.Blades@myflfamilies.com</w:t>
              </w:r>
            </w:hyperlink>
          </w:p>
          <w:p w:rsidR="00E12F91" w:rsidRPr="00FA25FA" w:rsidRDefault="00E12F91" w:rsidP="003F0F65">
            <w:pPr>
              <w:rPr>
                <w:sz w:val="20"/>
                <w:szCs w:val="20"/>
              </w:rPr>
            </w:pPr>
          </w:p>
          <w:p w:rsidR="00E12F91" w:rsidRPr="00FA25FA" w:rsidRDefault="00E12F91" w:rsidP="003F0F65">
            <w:pPr>
              <w:rPr>
                <w:sz w:val="20"/>
                <w:szCs w:val="20"/>
              </w:rPr>
            </w:pPr>
          </w:p>
        </w:tc>
        <w:tc>
          <w:tcPr>
            <w:tcW w:w="1170" w:type="dxa"/>
            <w:shd w:val="clear" w:color="auto" w:fill="FFFFFF" w:themeFill="background1"/>
          </w:tcPr>
          <w:p w:rsidR="00E12F91" w:rsidRPr="00FA25FA" w:rsidRDefault="00E12F91" w:rsidP="003F0F65">
            <w:pPr>
              <w:rPr>
                <w:sz w:val="20"/>
                <w:szCs w:val="20"/>
              </w:rPr>
            </w:pPr>
          </w:p>
        </w:tc>
      </w:tr>
      <w:tr w:rsidR="00E12F91" w:rsidRPr="00FA25FA" w:rsidTr="005117E6">
        <w:tc>
          <w:tcPr>
            <w:tcW w:w="450" w:type="dxa"/>
            <w:shd w:val="clear" w:color="auto" w:fill="FFFFFF" w:themeFill="background1"/>
          </w:tcPr>
          <w:p w:rsidR="00E12F91" w:rsidRPr="00FA25FA" w:rsidRDefault="00E12F91" w:rsidP="003F0F65">
            <w:pPr>
              <w:rPr>
                <w:sz w:val="20"/>
                <w:szCs w:val="20"/>
              </w:rPr>
            </w:pPr>
            <w:r w:rsidRPr="00FA25FA">
              <w:rPr>
                <w:sz w:val="20"/>
                <w:szCs w:val="20"/>
              </w:rPr>
              <w:t>9</w:t>
            </w:r>
          </w:p>
        </w:tc>
        <w:tc>
          <w:tcPr>
            <w:tcW w:w="1980" w:type="dxa"/>
            <w:shd w:val="clear" w:color="auto" w:fill="FFFFFF" w:themeFill="background1"/>
          </w:tcPr>
          <w:p w:rsidR="00E12F91" w:rsidRPr="00FA25FA" w:rsidRDefault="00E12F91" w:rsidP="003F0F65">
            <w:pPr>
              <w:rPr>
                <w:sz w:val="20"/>
                <w:szCs w:val="20"/>
              </w:rPr>
            </w:pPr>
            <w:r w:rsidRPr="00FA25FA">
              <w:rPr>
                <w:sz w:val="20"/>
                <w:szCs w:val="20"/>
              </w:rPr>
              <w:t>Florida Reach Advisory Board</w:t>
            </w:r>
          </w:p>
          <w:p w:rsidR="00E12F91" w:rsidRPr="00FA25FA" w:rsidRDefault="00E12F91" w:rsidP="003F0F65">
            <w:pPr>
              <w:rPr>
                <w:sz w:val="20"/>
                <w:szCs w:val="20"/>
              </w:rPr>
            </w:pPr>
          </w:p>
        </w:tc>
        <w:tc>
          <w:tcPr>
            <w:tcW w:w="5850" w:type="dxa"/>
            <w:shd w:val="clear" w:color="auto" w:fill="FFFFFF" w:themeFill="background1"/>
          </w:tcPr>
          <w:p w:rsidR="00E12F91" w:rsidRPr="00FA25FA" w:rsidRDefault="00E12F91" w:rsidP="003F0F65">
            <w:pPr>
              <w:rPr>
                <w:sz w:val="20"/>
                <w:szCs w:val="20"/>
              </w:rPr>
            </w:pPr>
            <w:r w:rsidRPr="00FA25FA">
              <w:rPr>
                <w:sz w:val="20"/>
                <w:szCs w:val="20"/>
              </w:rPr>
              <w:t xml:space="preserve">Improves post-secondary outcomes and career transitions for foster care youth and alumni through resources, support, networking, and determining collective impact. </w:t>
            </w:r>
          </w:p>
        </w:tc>
        <w:tc>
          <w:tcPr>
            <w:tcW w:w="1800" w:type="dxa"/>
            <w:shd w:val="clear" w:color="auto" w:fill="FFFFFF" w:themeFill="background1"/>
          </w:tcPr>
          <w:p w:rsidR="00E12F91" w:rsidRPr="00FA25FA" w:rsidRDefault="00E12F91" w:rsidP="003F0F65">
            <w:pPr>
              <w:rPr>
                <w:sz w:val="20"/>
                <w:szCs w:val="20"/>
              </w:rPr>
            </w:pPr>
            <w:r w:rsidRPr="00FA25FA">
              <w:rPr>
                <w:sz w:val="20"/>
                <w:szCs w:val="20"/>
              </w:rPr>
              <w:t>DCF(OCW), DOE(SS)</w:t>
            </w:r>
          </w:p>
        </w:tc>
        <w:tc>
          <w:tcPr>
            <w:tcW w:w="3420" w:type="dxa"/>
            <w:shd w:val="clear" w:color="auto" w:fill="FFFFFF" w:themeFill="background1"/>
          </w:tcPr>
          <w:p w:rsidR="00E12F91" w:rsidRPr="00FA25FA" w:rsidRDefault="006E29BC" w:rsidP="003F0F65">
            <w:pPr>
              <w:rPr>
                <w:sz w:val="20"/>
                <w:szCs w:val="20"/>
              </w:rPr>
            </w:pPr>
            <w:hyperlink r:id="rId17" w:history="1">
              <w:r w:rsidR="00E12F91" w:rsidRPr="00FA25FA">
                <w:rPr>
                  <w:rStyle w:val="Hyperlink"/>
                  <w:sz w:val="20"/>
                  <w:szCs w:val="20"/>
                </w:rPr>
                <w:t>Becky.Pengelley@myflfamilies.com</w:t>
              </w:r>
            </w:hyperlink>
          </w:p>
          <w:p w:rsidR="00E12F91" w:rsidRPr="00FA25FA" w:rsidRDefault="00E12F91" w:rsidP="003F0F65">
            <w:pPr>
              <w:rPr>
                <w:sz w:val="20"/>
                <w:szCs w:val="20"/>
              </w:rPr>
            </w:pPr>
            <w:r w:rsidRPr="00FA25FA">
              <w:rPr>
                <w:sz w:val="20"/>
                <w:szCs w:val="20"/>
              </w:rPr>
              <w:t xml:space="preserve"> </w:t>
            </w:r>
          </w:p>
        </w:tc>
        <w:tc>
          <w:tcPr>
            <w:tcW w:w="1170" w:type="dxa"/>
            <w:shd w:val="clear" w:color="auto" w:fill="FFFFFF" w:themeFill="background1"/>
          </w:tcPr>
          <w:p w:rsidR="00E12F91" w:rsidRPr="00FA25FA" w:rsidRDefault="00E12F91" w:rsidP="003F0F65">
            <w:pPr>
              <w:rPr>
                <w:sz w:val="20"/>
                <w:szCs w:val="20"/>
              </w:rPr>
            </w:pPr>
          </w:p>
        </w:tc>
      </w:tr>
      <w:tr w:rsidR="00E12F91" w:rsidRPr="00FA25FA" w:rsidTr="005117E6">
        <w:tc>
          <w:tcPr>
            <w:tcW w:w="450" w:type="dxa"/>
            <w:shd w:val="clear" w:color="auto" w:fill="FFFFFF" w:themeFill="background1"/>
          </w:tcPr>
          <w:p w:rsidR="00E12F91" w:rsidRPr="00FA25FA" w:rsidRDefault="00E12F91" w:rsidP="003F0F65">
            <w:pPr>
              <w:rPr>
                <w:sz w:val="20"/>
                <w:szCs w:val="20"/>
              </w:rPr>
            </w:pPr>
            <w:r w:rsidRPr="00FA25FA">
              <w:rPr>
                <w:sz w:val="20"/>
                <w:szCs w:val="20"/>
              </w:rPr>
              <w:t>10</w:t>
            </w:r>
          </w:p>
        </w:tc>
        <w:tc>
          <w:tcPr>
            <w:tcW w:w="1980" w:type="dxa"/>
            <w:shd w:val="clear" w:color="auto" w:fill="FFFFFF" w:themeFill="background1"/>
          </w:tcPr>
          <w:p w:rsidR="00E12F91" w:rsidRPr="00FA25FA" w:rsidRDefault="00E12F91" w:rsidP="003F0F65">
            <w:pPr>
              <w:rPr>
                <w:sz w:val="20"/>
                <w:szCs w:val="20"/>
              </w:rPr>
            </w:pPr>
            <w:r w:rsidRPr="00FA25FA">
              <w:rPr>
                <w:sz w:val="20"/>
                <w:szCs w:val="20"/>
              </w:rPr>
              <w:t>Independent Living Services Advisory Council</w:t>
            </w:r>
          </w:p>
          <w:p w:rsidR="00E12F91" w:rsidRPr="00FA25FA" w:rsidRDefault="00E12F91" w:rsidP="003F0F65">
            <w:pPr>
              <w:rPr>
                <w:sz w:val="20"/>
                <w:szCs w:val="20"/>
              </w:rPr>
            </w:pPr>
          </w:p>
        </w:tc>
        <w:tc>
          <w:tcPr>
            <w:tcW w:w="5850" w:type="dxa"/>
            <w:shd w:val="clear" w:color="auto" w:fill="FFFFFF" w:themeFill="background1"/>
          </w:tcPr>
          <w:p w:rsidR="00E12F91" w:rsidRPr="00FA25FA" w:rsidRDefault="00E12F91" w:rsidP="003F0F65">
            <w:pPr>
              <w:rPr>
                <w:sz w:val="20"/>
                <w:szCs w:val="20"/>
              </w:rPr>
            </w:pPr>
            <w:r w:rsidRPr="00FA25FA">
              <w:rPr>
                <w:sz w:val="20"/>
                <w:szCs w:val="20"/>
              </w:rPr>
              <w:t>Reviews and makes recommendations concerning the implementation and operation of the independent living transition services for young adults from foster care. Submits a report to the Florida Legislature on the status of the services being provided, including successes and barriers to these services.</w:t>
            </w:r>
          </w:p>
        </w:tc>
        <w:tc>
          <w:tcPr>
            <w:tcW w:w="1800" w:type="dxa"/>
            <w:shd w:val="clear" w:color="auto" w:fill="FFFFFF" w:themeFill="background1"/>
          </w:tcPr>
          <w:p w:rsidR="00E12F91" w:rsidRPr="00FA25FA" w:rsidRDefault="00E12F91" w:rsidP="003F0F65">
            <w:pPr>
              <w:rPr>
                <w:sz w:val="20"/>
                <w:szCs w:val="20"/>
              </w:rPr>
            </w:pPr>
            <w:r w:rsidRPr="00FA25FA">
              <w:rPr>
                <w:sz w:val="20"/>
                <w:szCs w:val="20"/>
              </w:rPr>
              <w:t>DCF(CLS), DCF(OCW), DJJ, DOE(SS), GAL, SC/OSCA</w:t>
            </w:r>
          </w:p>
          <w:p w:rsidR="00E12F91" w:rsidRPr="00FA25FA" w:rsidRDefault="00E12F91" w:rsidP="003F0F65">
            <w:pPr>
              <w:rPr>
                <w:sz w:val="20"/>
                <w:szCs w:val="20"/>
              </w:rPr>
            </w:pPr>
          </w:p>
        </w:tc>
        <w:tc>
          <w:tcPr>
            <w:tcW w:w="3420" w:type="dxa"/>
            <w:shd w:val="clear" w:color="auto" w:fill="FFFFFF" w:themeFill="background1"/>
          </w:tcPr>
          <w:p w:rsidR="00E12F91" w:rsidRPr="00FA25FA" w:rsidRDefault="006E29BC" w:rsidP="003F0F65">
            <w:pPr>
              <w:rPr>
                <w:sz w:val="20"/>
                <w:szCs w:val="20"/>
              </w:rPr>
            </w:pPr>
            <w:hyperlink r:id="rId18" w:history="1">
              <w:r w:rsidR="00E12F91" w:rsidRPr="00FA25FA">
                <w:rPr>
                  <w:rStyle w:val="Hyperlink"/>
                  <w:sz w:val="20"/>
                  <w:szCs w:val="20"/>
                </w:rPr>
                <w:t>Becky.Pengelley@myflfamilies.com</w:t>
              </w:r>
            </w:hyperlink>
          </w:p>
          <w:p w:rsidR="00E12F91" w:rsidRPr="00FA25FA" w:rsidRDefault="00E12F91" w:rsidP="003F0F65">
            <w:pPr>
              <w:rPr>
                <w:sz w:val="20"/>
                <w:szCs w:val="20"/>
              </w:rPr>
            </w:pPr>
          </w:p>
        </w:tc>
        <w:tc>
          <w:tcPr>
            <w:tcW w:w="1170" w:type="dxa"/>
            <w:shd w:val="clear" w:color="auto" w:fill="FFFFFF" w:themeFill="background1"/>
          </w:tcPr>
          <w:p w:rsidR="00E12F91" w:rsidRPr="00FA25FA" w:rsidRDefault="004D367E" w:rsidP="003F0F65">
            <w:pPr>
              <w:rPr>
                <w:sz w:val="20"/>
                <w:szCs w:val="20"/>
              </w:rPr>
            </w:pPr>
            <w:r>
              <w:rPr>
                <w:sz w:val="20"/>
                <w:szCs w:val="20"/>
              </w:rPr>
              <w:t>413.395 F.S.</w:t>
            </w:r>
            <w:r w:rsidR="00BF1591">
              <w:rPr>
                <w:sz w:val="20"/>
                <w:szCs w:val="20"/>
              </w:rPr>
              <w:t xml:space="preserve"> or 409.1451</w:t>
            </w:r>
          </w:p>
        </w:tc>
      </w:tr>
      <w:tr w:rsidR="00E12F91" w:rsidRPr="00FA25FA" w:rsidTr="005117E6">
        <w:tc>
          <w:tcPr>
            <w:tcW w:w="450" w:type="dxa"/>
            <w:shd w:val="clear" w:color="auto" w:fill="FFFFFF" w:themeFill="background1"/>
          </w:tcPr>
          <w:p w:rsidR="00E12F91" w:rsidRPr="00FA25FA" w:rsidRDefault="00E12F91" w:rsidP="003F0F65">
            <w:pPr>
              <w:rPr>
                <w:sz w:val="20"/>
                <w:szCs w:val="20"/>
              </w:rPr>
            </w:pPr>
            <w:r w:rsidRPr="00FA25FA">
              <w:rPr>
                <w:sz w:val="20"/>
                <w:szCs w:val="20"/>
              </w:rPr>
              <w:t>11</w:t>
            </w:r>
          </w:p>
        </w:tc>
        <w:tc>
          <w:tcPr>
            <w:tcW w:w="1980" w:type="dxa"/>
            <w:shd w:val="clear" w:color="auto" w:fill="FFFFFF" w:themeFill="background1"/>
          </w:tcPr>
          <w:p w:rsidR="00E12F91" w:rsidRPr="00FA25FA" w:rsidRDefault="00E12F91" w:rsidP="003F0F65">
            <w:pPr>
              <w:rPr>
                <w:sz w:val="20"/>
                <w:szCs w:val="20"/>
              </w:rPr>
            </w:pPr>
            <w:r w:rsidRPr="00FA25FA">
              <w:rPr>
                <w:sz w:val="20"/>
                <w:szCs w:val="20"/>
              </w:rPr>
              <w:t>Missing Person Advisory Board</w:t>
            </w:r>
          </w:p>
        </w:tc>
        <w:tc>
          <w:tcPr>
            <w:tcW w:w="5850" w:type="dxa"/>
            <w:shd w:val="clear" w:color="auto" w:fill="FFFFFF" w:themeFill="background1"/>
          </w:tcPr>
          <w:p w:rsidR="00E12F91" w:rsidRPr="00FA25FA" w:rsidRDefault="00E12F91" w:rsidP="003F0F65">
            <w:pPr>
              <w:rPr>
                <w:sz w:val="20"/>
                <w:szCs w:val="20"/>
              </w:rPr>
            </w:pPr>
            <w:r w:rsidRPr="00FA25FA">
              <w:rPr>
                <w:sz w:val="20"/>
                <w:szCs w:val="20"/>
              </w:rPr>
              <w:t xml:space="preserve">Develops policy around the functions of the Florida Missing and Endangered Persons Information Clearinghouse and general practice around disseminating information and engaging the public regarding missing persons. </w:t>
            </w:r>
          </w:p>
        </w:tc>
        <w:tc>
          <w:tcPr>
            <w:tcW w:w="1800" w:type="dxa"/>
            <w:shd w:val="clear" w:color="auto" w:fill="FFFFFF" w:themeFill="background1"/>
          </w:tcPr>
          <w:p w:rsidR="00E12F91" w:rsidRPr="00FA25FA" w:rsidRDefault="00E12F91" w:rsidP="003F0F65">
            <w:pPr>
              <w:rPr>
                <w:sz w:val="20"/>
                <w:szCs w:val="20"/>
              </w:rPr>
            </w:pPr>
            <w:r w:rsidRPr="00FA25FA">
              <w:rPr>
                <w:sz w:val="20"/>
                <w:szCs w:val="20"/>
              </w:rPr>
              <w:t>DCF(OCW), DJJ, Florida Department of Law Enforcement</w:t>
            </w:r>
          </w:p>
        </w:tc>
        <w:tc>
          <w:tcPr>
            <w:tcW w:w="3420" w:type="dxa"/>
            <w:shd w:val="clear" w:color="auto" w:fill="FFFFFF" w:themeFill="background1"/>
          </w:tcPr>
          <w:p w:rsidR="00E12F91" w:rsidRPr="00FA25FA" w:rsidRDefault="006E29BC" w:rsidP="003F0F65">
            <w:pPr>
              <w:rPr>
                <w:sz w:val="20"/>
                <w:szCs w:val="20"/>
              </w:rPr>
            </w:pPr>
            <w:hyperlink r:id="rId19" w:history="1">
              <w:r w:rsidR="00E12F91" w:rsidRPr="00FA25FA">
                <w:rPr>
                  <w:rStyle w:val="Hyperlink"/>
                  <w:sz w:val="20"/>
                  <w:szCs w:val="20"/>
                </w:rPr>
                <w:t>DeborahPayne@fdle.state.fl.us</w:t>
              </w:r>
            </w:hyperlink>
          </w:p>
          <w:p w:rsidR="00E12F91" w:rsidRPr="00FA25FA" w:rsidRDefault="00E12F91" w:rsidP="003F0F65">
            <w:pPr>
              <w:rPr>
                <w:sz w:val="20"/>
                <w:szCs w:val="20"/>
              </w:rPr>
            </w:pPr>
          </w:p>
        </w:tc>
        <w:tc>
          <w:tcPr>
            <w:tcW w:w="1170" w:type="dxa"/>
            <w:shd w:val="clear" w:color="auto" w:fill="FFFFFF" w:themeFill="background1"/>
          </w:tcPr>
          <w:p w:rsidR="00E12F91" w:rsidRPr="00FA25FA" w:rsidRDefault="00E12F91" w:rsidP="003F0F65">
            <w:pPr>
              <w:rPr>
                <w:sz w:val="20"/>
                <w:szCs w:val="20"/>
              </w:rPr>
            </w:pPr>
          </w:p>
        </w:tc>
      </w:tr>
      <w:tr w:rsidR="00E12F91" w:rsidRPr="00FA25FA" w:rsidTr="005117E6">
        <w:tc>
          <w:tcPr>
            <w:tcW w:w="450" w:type="dxa"/>
            <w:shd w:val="clear" w:color="auto" w:fill="FFFFFF" w:themeFill="background1"/>
          </w:tcPr>
          <w:p w:rsidR="00E12F91" w:rsidRPr="00FA25FA" w:rsidRDefault="00E12F91" w:rsidP="003F0F65">
            <w:pPr>
              <w:rPr>
                <w:sz w:val="20"/>
                <w:szCs w:val="20"/>
              </w:rPr>
            </w:pPr>
            <w:r w:rsidRPr="00FA25FA">
              <w:rPr>
                <w:sz w:val="20"/>
                <w:szCs w:val="20"/>
              </w:rPr>
              <w:t>12</w:t>
            </w:r>
          </w:p>
        </w:tc>
        <w:tc>
          <w:tcPr>
            <w:tcW w:w="1980" w:type="dxa"/>
            <w:shd w:val="clear" w:color="auto" w:fill="FFFFFF" w:themeFill="background1"/>
          </w:tcPr>
          <w:p w:rsidR="00E12F91" w:rsidRPr="00FA25FA" w:rsidRDefault="00E12F91" w:rsidP="003F0F65">
            <w:pPr>
              <w:rPr>
                <w:sz w:val="20"/>
                <w:szCs w:val="20"/>
              </w:rPr>
            </w:pPr>
            <w:r w:rsidRPr="00FA25FA">
              <w:rPr>
                <w:sz w:val="20"/>
                <w:szCs w:val="20"/>
              </w:rPr>
              <w:t>Multiagency Child Welfare Workgroup</w:t>
            </w:r>
          </w:p>
          <w:p w:rsidR="00E12F91" w:rsidRPr="00FA25FA" w:rsidRDefault="00E12F91" w:rsidP="003F0F65">
            <w:pPr>
              <w:rPr>
                <w:sz w:val="20"/>
                <w:szCs w:val="20"/>
              </w:rPr>
            </w:pPr>
          </w:p>
        </w:tc>
        <w:tc>
          <w:tcPr>
            <w:tcW w:w="5850" w:type="dxa"/>
            <w:shd w:val="clear" w:color="auto" w:fill="FFFFFF" w:themeFill="background1"/>
          </w:tcPr>
          <w:p w:rsidR="00E12F91" w:rsidRPr="00FA25FA" w:rsidRDefault="00E12F91" w:rsidP="003F0F65">
            <w:pPr>
              <w:rPr>
                <w:sz w:val="20"/>
                <w:szCs w:val="20"/>
              </w:rPr>
            </w:pPr>
            <w:r w:rsidRPr="00FA25FA">
              <w:rPr>
                <w:sz w:val="20"/>
                <w:szCs w:val="20"/>
              </w:rPr>
              <w:t xml:space="preserve">Shares information among the partners related to legislation, data, initiatives, and the federal review (Child and Families Services Review). </w:t>
            </w:r>
          </w:p>
        </w:tc>
        <w:tc>
          <w:tcPr>
            <w:tcW w:w="1800" w:type="dxa"/>
            <w:shd w:val="clear" w:color="auto" w:fill="FFFFFF" w:themeFill="background1"/>
          </w:tcPr>
          <w:p w:rsidR="00E12F91" w:rsidRPr="00FA25FA" w:rsidRDefault="00E12F91" w:rsidP="003F0F65">
            <w:pPr>
              <w:rPr>
                <w:sz w:val="20"/>
                <w:szCs w:val="20"/>
              </w:rPr>
            </w:pPr>
            <w:r w:rsidRPr="00FA25FA">
              <w:rPr>
                <w:sz w:val="20"/>
                <w:szCs w:val="20"/>
              </w:rPr>
              <w:t>APD, DCF, DJJ, DOE(SS), DOH(CPT), GAL, OEL, SC/OSCA</w:t>
            </w:r>
          </w:p>
        </w:tc>
        <w:tc>
          <w:tcPr>
            <w:tcW w:w="3420" w:type="dxa"/>
            <w:shd w:val="clear" w:color="auto" w:fill="FFFFFF" w:themeFill="background1"/>
          </w:tcPr>
          <w:p w:rsidR="00E12F91" w:rsidRPr="00FA25FA" w:rsidRDefault="006E29BC" w:rsidP="003F0F65">
            <w:pPr>
              <w:rPr>
                <w:sz w:val="20"/>
                <w:szCs w:val="20"/>
              </w:rPr>
            </w:pPr>
            <w:hyperlink r:id="rId20" w:history="1">
              <w:r w:rsidR="00E12F91" w:rsidRPr="00FA25FA">
                <w:rPr>
                  <w:rStyle w:val="Hyperlink"/>
                  <w:sz w:val="20"/>
                  <w:szCs w:val="20"/>
                </w:rPr>
                <w:t>langj@flcourts.org</w:t>
              </w:r>
            </w:hyperlink>
            <w:r w:rsidR="00E12F91" w:rsidRPr="00FA25FA">
              <w:rPr>
                <w:sz w:val="20"/>
                <w:szCs w:val="20"/>
              </w:rPr>
              <w:t xml:space="preserve"> </w:t>
            </w:r>
          </w:p>
        </w:tc>
        <w:tc>
          <w:tcPr>
            <w:tcW w:w="1170" w:type="dxa"/>
            <w:shd w:val="clear" w:color="auto" w:fill="FFFFFF" w:themeFill="background1"/>
          </w:tcPr>
          <w:p w:rsidR="00E12F91" w:rsidRPr="00FA25FA" w:rsidRDefault="00E12F91" w:rsidP="003F0F65">
            <w:pPr>
              <w:rPr>
                <w:sz w:val="20"/>
                <w:szCs w:val="20"/>
              </w:rPr>
            </w:pPr>
          </w:p>
        </w:tc>
      </w:tr>
      <w:tr w:rsidR="00E12F91" w:rsidRPr="00FA25FA" w:rsidTr="005117E6">
        <w:tc>
          <w:tcPr>
            <w:tcW w:w="450" w:type="dxa"/>
            <w:shd w:val="clear" w:color="auto" w:fill="FFFFFF" w:themeFill="background1"/>
          </w:tcPr>
          <w:p w:rsidR="00E12F91" w:rsidRPr="00FA25FA" w:rsidRDefault="00E12F91" w:rsidP="003F0F65">
            <w:pPr>
              <w:rPr>
                <w:sz w:val="20"/>
                <w:szCs w:val="20"/>
              </w:rPr>
            </w:pPr>
            <w:r w:rsidRPr="00FA25FA">
              <w:rPr>
                <w:sz w:val="20"/>
                <w:szCs w:val="20"/>
              </w:rPr>
              <w:t>13</w:t>
            </w:r>
          </w:p>
        </w:tc>
        <w:tc>
          <w:tcPr>
            <w:tcW w:w="1980" w:type="dxa"/>
            <w:shd w:val="clear" w:color="auto" w:fill="FFFFFF" w:themeFill="background1"/>
          </w:tcPr>
          <w:p w:rsidR="00E12F91" w:rsidRPr="00FA25FA" w:rsidRDefault="00E12F91" w:rsidP="003F0F65">
            <w:pPr>
              <w:rPr>
                <w:sz w:val="20"/>
                <w:szCs w:val="20"/>
              </w:rPr>
            </w:pPr>
            <w:r w:rsidRPr="00FA25FA">
              <w:rPr>
                <w:sz w:val="20"/>
                <w:szCs w:val="20"/>
              </w:rPr>
              <w:t>Multisystem State Review Team (also local and regional teams)</w:t>
            </w:r>
          </w:p>
        </w:tc>
        <w:tc>
          <w:tcPr>
            <w:tcW w:w="5850" w:type="dxa"/>
            <w:shd w:val="clear" w:color="auto" w:fill="FFFFFF" w:themeFill="background1"/>
          </w:tcPr>
          <w:p w:rsidR="00E12F91" w:rsidRPr="00FA25FA" w:rsidRDefault="00E12F91" w:rsidP="003F0F65">
            <w:pPr>
              <w:rPr>
                <w:sz w:val="20"/>
                <w:szCs w:val="20"/>
              </w:rPr>
            </w:pPr>
            <w:r w:rsidRPr="00FA25FA">
              <w:rPr>
                <w:sz w:val="20"/>
                <w:szCs w:val="20"/>
              </w:rPr>
              <w:t>A State Review Team, twenty Local Review Teams (by circuit), and six Regional Review Teams (by DCF regions) meet to resolve difficult cases and other interagency issues.</w:t>
            </w:r>
          </w:p>
          <w:p w:rsidR="00E12F91" w:rsidRPr="00FA25FA" w:rsidRDefault="00E12F91" w:rsidP="003F0F65">
            <w:pPr>
              <w:rPr>
                <w:sz w:val="20"/>
                <w:szCs w:val="20"/>
              </w:rPr>
            </w:pPr>
          </w:p>
        </w:tc>
        <w:tc>
          <w:tcPr>
            <w:tcW w:w="1800" w:type="dxa"/>
            <w:shd w:val="clear" w:color="auto" w:fill="FFFFFF" w:themeFill="background1"/>
          </w:tcPr>
          <w:p w:rsidR="00E12F91" w:rsidRPr="00FA25FA" w:rsidRDefault="00E12F91" w:rsidP="003F0F65">
            <w:pPr>
              <w:rPr>
                <w:sz w:val="20"/>
                <w:szCs w:val="20"/>
              </w:rPr>
            </w:pPr>
            <w:r w:rsidRPr="00FA25FA">
              <w:rPr>
                <w:sz w:val="20"/>
                <w:szCs w:val="20"/>
              </w:rPr>
              <w:t>AHCA, APD, DCF, DJJ, DOE (SEDNET), DOE (VR), DOH, GAL, OEL, SC/OSCA</w:t>
            </w:r>
          </w:p>
        </w:tc>
        <w:tc>
          <w:tcPr>
            <w:tcW w:w="3420" w:type="dxa"/>
            <w:shd w:val="clear" w:color="auto" w:fill="FFFFFF" w:themeFill="background1"/>
          </w:tcPr>
          <w:p w:rsidR="00E12F91" w:rsidRPr="00FA25FA" w:rsidRDefault="006E29BC" w:rsidP="003F0F65">
            <w:pPr>
              <w:rPr>
                <w:sz w:val="20"/>
                <w:szCs w:val="20"/>
              </w:rPr>
            </w:pPr>
            <w:hyperlink r:id="rId21" w:history="1">
              <w:r w:rsidR="00E12F91" w:rsidRPr="00FA25FA">
                <w:rPr>
                  <w:rStyle w:val="Hyperlink"/>
                  <w:sz w:val="20"/>
                  <w:szCs w:val="20"/>
                </w:rPr>
                <w:t>Jennifer.Prather@myflfamilies.com</w:t>
              </w:r>
            </w:hyperlink>
            <w:r w:rsidR="00E12F91" w:rsidRPr="00FA25FA">
              <w:rPr>
                <w:sz w:val="20"/>
                <w:szCs w:val="20"/>
              </w:rPr>
              <w:t xml:space="preserve"> </w:t>
            </w:r>
          </w:p>
        </w:tc>
        <w:tc>
          <w:tcPr>
            <w:tcW w:w="1170" w:type="dxa"/>
            <w:shd w:val="clear" w:color="auto" w:fill="FFFFFF" w:themeFill="background1"/>
          </w:tcPr>
          <w:p w:rsidR="00E12F91" w:rsidRPr="00FA25FA" w:rsidRDefault="00E12F91" w:rsidP="003F0F65">
            <w:pPr>
              <w:rPr>
                <w:sz w:val="20"/>
                <w:szCs w:val="20"/>
              </w:rPr>
            </w:pPr>
          </w:p>
        </w:tc>
      </w:tr>
      <w:tr w:rsidR="007F669D" w:rsidRPr="00FA25FA" w:rsidTr="005117E6">
        <w:tc>
          <w:tcPr>
            <w:tcW w:w="450" w:type="dxa"/>
            <w:shd w:val="clear" w:color="auto" w:fill="DEEAF6" w:themeFill="accent1" w:themeFillTint="33"/>
          </w:tcPr>
          <w:p w:rsidR="007F669D" w:rsidRPr="00FA25FA" w:rsidRDefault="007F669D" w:rsidP="00264870">
            <w:pPr>
              <w:jc w:val="center"/>
              <w:rPr>
                <w:b/>
                <w:sz w:val="20"/>
                <w:szCs w:val="20"/>
              </w:rPr>
            </w:pPr>
          </w:p>
        </w:tc>
        <w:tc>
          <w:tcPr>
            <w:tcW w:w="1980" w:type="dxa"/>
            <w:shd w:val="clear" w:color="auto" w:fill="DEEAF6" w:themeFill="accent1" w:themeFillTint="33"/>
          </w:tcPr>
          <w:p w:rsidR="007F669D" w:rsidRPr="00FA25FA" w:rsidRDefault="007F669D" w:rsidP="00264870">
            <w:pPr>
              <w:jc w:val="center"/>
              <w:rPr>
                <w:b/>
                <w:sz w:val="20"/>
                <w:szCs w:val="20"/>
              </w:rPr>
            </w:pPr>
            <w:r w:rsidRPr="00FA25FA">
              <w:rPr>
                <w:b/>
                <w:sz w:val="20"/>
                <w:szCs w:val="20"/>
              </w:rPr>
              <w:t>Name of Group</w:t>
            </w:r>
          </w:p>
        </w:tc>
        <w:tc>
          <w:tcPr>
            <w:tcW w:w="5850" w:type="dxa"/>
            <w:shd w:val="clear" w:color="auto" w:fill="DEEAF6" w:themeFill="accent1" w:themeFillTint="33"/>
          </w:tcPr>
          <w:p w:rsidR="007F669D" w:rsidRPr="00FA25FA" w:rsidRDefault="007F669D" w:rsidP="00264870">
            <w:pPr>
              <w:jc w:val="center"/>
              <w:rPr>
                <w:b/>
                <w:sz w:val="20"/>
                <w:szCs w:val="20"/>
              </w:rPr>
            </w:pPr>
            <w:r w:rsidRPr="00FA25FA">
              <w:rPr>
                <w:b/>
                <w:sz w:val="20"/>
                <w:szCs w:val="20"/>
              </w:rPr>
              <w:t>Purpose/Primary Goals</w:t>
            </w:r>
          </w:p>
        </w:tc>
        <w:tc>
          <w:tcPr>
            <w:tcW w:w="1800" w:type="dxa"/>
            <w:shd w:val="clear" w:color="auto" w:fill="DEEAF6" w:themeFill="accent1" w:themeFillTint="33"/>
          </w:tcPr>
          <w:p w:rsidR="007F669D" w:rsidRPr="00FA25FA" w:rsidRDefault="007F669D" w:rsidP="00264870">
            <w:pPr>
              <w:jc w:val="center"/>
              <w:rPr>
                <w:b/>
                <w:sz w:val="20"/>
                <w:szCs w:val="20"/>
              </w:rPr>
            </w:pPr>
            <w:r w:rsidRPr="00FA25FA">
              <w:rPr>
                <w:b/>
                <w:sz w:val="20"/>
                <w:szCs w:val="20"/>
              </w:rPr>
              <w:t xml:space="preserve">Agencies Involved </w:t>
            </w:r>
          </w:p>
        </w:tc>
        <w:tc>
          <w:tcPr>
            <w:tcW w:w="3420" w:type="dxa"/>
            <w:shd w:val="clear" w:color="auto" w:fill="DEEAF6" w:themeFill="accent1" w:themeFillTint="33"/>
          </w:tcPr>
          <w:p w:rsidR="007F669D" w:rsidRPr="00FA25FA" w:rsidRDefault="007F669D" w:rsidP="00264870">
            <w:pPr>
              <w:jc w:val="center"/>
              <w:rPr>
                <w:b/>
                <w:sz w:val="20"/>
                <w:szCs w:val="20"/>
              </w:rPr>
            </w:pPr>
            <w:r w:rsidRPr="00FA25FA">
              <w:rPr>
                <w:b/>
                <w:sz w:val="20"/>
                <w:szCs w:val="20"/>
              </w:rPr>
              <w:t>Primary Contact(s)</w:t>
            </w:r>
          </w:p>
        </w:tc>
        <w:tc>
          <w:tcPr>
            <w:tcW w:w="1170" w:type="dxa"/>
            <w:shd w:val="clear" w:color="auto" w:fill="DEEAF6" w:themeFill="accent1" w:themeFillTint="33"/>
          </w:tcPr>
          <w:p w:rsidR="007F669D" w:rsidRPr="00FA25FA" w:rsidRDefault="005117E6" w:rsidP="00264870">
            <w:pPr>
              <w:jc w:val="center"/>
              <w:rPr>
                <w:b/>
                <w:sz w:val="20"/>
                <w:szCs w:val="20"/>
              </w:rPr>
            </w:pPr>
            <w:r>
              <w:rPr>
                <w:b/>
                <w:sz w:val="20"/>
                <w:szCs w:val="20"/>
              </w:rPr>
              <w:t>Statutory Authority</w:t>
            </w:r>
          </w:p>
        </w:tc>
      </w:tr>
      <w:tr w:rsidR="007F669D" w:rsidRPr="00FA25FA" w:rsidTr="005117E6">
        <w:trPr>
          <w:trHeight w:val="1151"/>
        </w:trPr>
        <w:tc>
          <w:tcPr>
            <w:tcW w:w="450" w:type="dxa"/>
            <w:shd w:val="clear" w:color="auto" w:fill="FFFFFF" w:themeFill="background1"/>
          </w:tcPr>
          <w:p w:rsidR="007F669D" w:rsidRPr="00FA25FA" w:rsidRDefault="007F669D" w:rsidP="003F0F65">
            <w:pPr>
              <w:rPr>
                <w:sz w:val="20"/>
                <w:szCs w:val="20"/>
              </w:rPr>
            </w:pPr>
            <w:r w:rsidRPr="00FA25FA">
              <w:rPr>
                <w:sz w:val="20"/>
                <w:szCs w:val="20"/>
              </w:rPr>
              <w:t>14</w:t>
            </w:r>
          </w:p>
        </w:tc>
        <w:tc>
          <w:tcPr>
            <w:tcW w:w="1980" w:type="dxa"/>
            <w:shd w:val="clear" w:color="auto" w:fill="FFFFFF" w:themeFill="background1"/>
          </w:tcPr>
          <w:p w:rsidR="007F669D" w:rsidRPr="00FA25FA" w:rsidRDefault="007F669D" w:rsidP="003F0F65">
            <w:pPr>
              <w:rPr>
                <w:sz w:val="20"/>
                <w:szCs w:val="20"/>
              </w:rPr>
            </w:pPr>
            <w:r w:rsidRPr="00FA25FA">
              <w:rPr>
                <w:sz w:val="20"/>
                <w:szCs w:val="20"/>
              </w:rPr>
              <w:t>Project AWARE State Review Team</w:t>
            </w:r>
          </w:p>
        </w:tc>
        <w:tc>
          <w:tcPr>
            <w:tcW w:w="5850" w:type="dxa"/>
            <w:shd w:val="clear" w:color="auto" w:fill="FFFFFF" w:themeFill="background1"/>
          </w:tcPr>
          <w:p w:rsidR="007F669D" w:rsidRPr="00FA25FA" w:rsidRDefault="007F669D" w:rsidP="003F0F65">
            <w:pPr>
              <w:rPr>
                <w:sz w:val="20"/>
                <w:szCs w:val="20"/>
              </w:rPr>
            </w:pPr>
            <w:r w:rsidRPr="00FA25FA">
              <w:rPr>
                <w:sz w:val="20"/>
                <w:szCs w:val="20"/>
              </w:rPr>
              <w:t>Develops a coordination and implementation plan to assist districts in developing safer schools, improving school climate, increasing awareness of mental health issues, and creating a continuum of care for Florida’s students.</w:t>
            </w:r>
          </w:p>
        </w:tc>
        <w:tc>
          <w:tcPr>
            <w:tcW w:w="1800" w:type="dxa"/>
            <w:shd w:val="clear" w:color="auto" w:fill="FFFFFF" w:themeFill="background1"/>
          </w:tcPr>
          <w:p w:rsidR="007F669D" w:rsidRPr="00FA25FA" w:rsidRDefault="007F669D" w:rsidP="003F0F65">
            <w:pPr>
              <w:rPr>
                <w:sz w:val="20"/>
                <w:szCs w:val="20"/>
              </w:rPr>
            </w:pPr>
            <w:r w:rsidRPr="00FA25FA">
              <w:rPr>
                <w:sz w:val="20"/>
                <w:szCs w:val="20"/>
              </w:rPr>
              <w:t>APD, DCF, DOE (SEDNET)(VR)(SS), DOH, EOG,  OEL</w:t>
            </w:r>
          </w:p>
        </w:tc>
        <w:tc>
          <w:tcPr>
            <w:tcW w:w="3420" w:type="dxa"/>
            <w:shd w:val="clear" w:color="auto" w:fill="FFFFFF" w:themeFill="background1"/>
          </w:tcPr>
          <w:p w:rsidR="007F669D" w:rsidRPr="00FA25FA" w:rsidRDefault="006E29BC" w:rsidP="003F0F65">
            <w:pPr>
              <w:rPr>
                <w:rStyle w:val="Hyperlink"/>
                <w:sz w:val="20"/>
                <w:szCs w:val="20"/>
              </w:rPr>
            </w:pPr>
            <w:hyperlink r:id="rId22" w:history="1">
              <w:r w:rsidR="007F669D" w:rsidRPr="00FA25FA">
                <w:rPr>
                  <w:rStyle w:val="Hyperlink"/>
                  <w:sz w:val="20"/>
                  <w:szCs w:val="20"/>
                </w:rPr>
                <w:t>Monica.Verra-Tirado@fldoe.org</w:t>
              </w:r>
            </w:hyperlink>
          </w:p>
          <w:p w:rsidR="007F669D" w:rsidRPr="00FA25FA" w:rsidRDefault="007F669D" w:rsidP="003F0F65">
            <w:pPr>
              <w:rPr>
                <w:rStyle w:val="Hyperlink"/>
                <w:color w:val="auto"/>
                <w:sz w:val="20"/>
                <w:szCs w:val="20"/>
                <w:u w:val="none"/>
              </w:rPr>
            </w:pPr>
            <w:r w:rsidRPr="00FA25FA">
              <w:rPr>
                <w:rStyle w:val="Hyperlink"/>
                <w:color w:val="auto"/>
                <w:sz w:val="20"/>
                <w:szCs w:val="20"/>
                <w:u w:val="none"/>
              </w:rPr>
              <w:t xml:space="preserve">Natalie Romer- </w:t>
            </w:r>
            <w:hyperlink r:id="rId23" w:history="1">
              <w:r w:rsidRPr="00FA25FA">
                <w:rPr>
                  <w:rStyle w:val="Hyperlink"/>
                  <w:sz w:val="20"/>
                  <w:szCs w:val="20"/>
                </w:rPr>
                <w:t>romer@usf.edu</w:t>
              </w:r>
            </w:hyperlink>
            <w:r w:rsidRPr="00FA25FA">
              <w:rPr>
                <w:rStyle w:val="Hyperlink"/>
                <w:color w:val="auto"/>
                <w:sz w:val="20"/>
                <w:szCs w:val="20"/>
                <w:u w:val="none"/>
              </w:rPr>
              <w:t xml:space="preserve"> </w:t>
            </w:r>
          </w:p>
          <w:p w:rsidR="007F669D" w:rsidRPr="00FE188E" w:rsidRDefault="007F669D" w:rsidP="003F0F65">
            <w:pPr>
              <w:rPr>
                <w:color w:val="0563C1" w:themeColor="hyperlink"/>
                <w:sz w:val="20"/>
                <w:szCs w:val="20"/>
                <w:u w:val="single"/>
              </w:rPr>
            </w:pPr>
            <w:r w:rsidRPr="00FA25FA">
              <w:rPr>
                <w:rStyle w:val="Hyperlink"/>
                <w:color w:val="auto"/>
                <w:sz w:val="20"/>
                <w:szCs w:val="20"/>
                <w:u w:val="none"/>
              </w:rPr>
              <w:t xml:space="preserve">Donald Kincaid- </w:t>
            </w:r>
            <w:hyperlink r:id="rId24" w:history="1">
              <w:r w:rsidRPr="00FA25FA">
                <w:rPr>
                  <w:rStyle w:val="Hyperlink"/>
                  <w:sz w:val="20"/>
                  <w:szCs w:val="20"/>
                </w:rPr>
                <w:t>kincaid@usf.edu</w:t>
              </w:r>
            </w:hyperlink>
          </w:p>
        </w:tc>
        <w:tc>
          <w:tcPr>
            <w:tcW w:w="1170" w:type="dxa"/>
            <w:shd w:val="clear" w:color="auto" w:fill="FFFFFF" w:themeFill="background1"/>
          </w:tcPr>
          <w:p w:rsidR="007F669D" w:rsidRPr="00FA25FA" w:rsidRDefault="007F669D" w:rsidP="003F0F65">
            <w:pPr>
              <w:rPr>
                <w:sz w:val="20"/>
                <w:szCs w:val="20"/>
              </w:rPr>
            </w:pPr>
          </w:p>
        </w:tc>
      </w:tr>
      <w:tr w:rsidR="007F669D" w:rsidRPr="00FA25FA" w:rsidTr="005117E6">
        <w:tc>
          <w:tcPr>
            <w:tcW w:w="450" w:type="dxa"/>
            <w:shd w:val="clear" w:color="auto" w:fill="FFFFFF" w:themeFill="background1"/>
          </w:tcPr>
          <w:p w:rsidR="007F669D" w:rsidRPr="00FA25FA" w:rsidRDefault="007F669D" w:rsidP="003F0F65">
            <w:pPr>
              <w:rPr>
                <w:sz w:val="20"/>
                <w:szCs w:val="20"/>
              </w:rPr>
            </w:pPr>
            <w:r w:rsidRPr="00FA25FA">
              <w:rPr>
                <w:sz w:val="20"/>
                <w:szCs w:val="20"/>
              </w:rPr>
              <w:t>15</w:t>
            </w:r>
          </w:p>
        </w:tc>
        <w:tc>
          <w:tcPr>
            <w:tcW w:w="1980" w:type="dxa"/>
            <w:shd w:val="clear" w:color="auto" w:fill="FFFFFF" w:themeFill="background1"/>
          </w:tcPr>
          <w:p w:rsidR="007F669D" w:rsidRPr="00FA25FA" w:rsidRDefault="007F669D" w:rsidP="003F0F65">
            <w:pPr>
              <w:rPr>
                <w:sz w:val="20"/>
                <w:szCs w:val="20"/>
              </w:rPr>
            </w:pPr>
            <w:r w:rsidRPr="00FA25FA">
              <w:rPr>
                <w:sz w:val="20"/>
                <w:szCs w:val="20"/>
              </w:rPr>
              <w:t>Psychotropic Medication Process Workgroup</w:t>
            </w:r>
          </w:p>
        </w:tc>
        <w:tc>
          <w:tcPr>
            <w:tcW w:w="5850" w:type="dxa"/>
            <w:shd w:val="clear" w:color="auto" w:fill="FFFFFF" w:themeFill="background1"/>
          </w:tcPr>
          <w:p w:rsidR="007F669D" w:rsidRPr="00FA25FA" w:rsidRDefault="007F669D" w:rsidP="003F0F65">
            <w:pPr>
              <w:rPr>
                <w:sz w:val="20"/>
                <w:szCs w:val="20"/>
              </w:rPr>
            </w:pPr>
            <w:r w:rsidRPr="00FA25FA">
              <w:rPr>
                <w:sz w:val="20"/>
                <w:szCs w:val="20"/>
              </w:rPr>
              <w:t>Reviews, revises, and revamps the current policies and procedures around psychotropic medication consultations and documentation.</w:t>
            </w:r>
          </w:p>
        </w:tc>
        <w:tc>
          <w:tcPr>
            <w:tcW w:w="1800" w:type="dxa"/>
            <w:shd w:val="clear" w:color="auto" w:fill="FFFFFF" w:themeFill="background1"/>
          </w:tcPr>
          <w:p w:rsidR="007F669D" w:rsidRPr="00FA25FA" w:rsidRDefault="007F669D" w:rsidP="003F0F65">
            <w:pPr>
              <w:rPr>
                <w:sz w:val="20"/>
                <w:szCs w:val="20"/>
              </w:rPr>
            </w:pPr>
            <w:r w:rsidRPr="00FA25FA">
              <w:rPr>
                <w:sz w:val="20"/>
                <w:szCs w:val="20"/>
              </w:rPr>
              <w:t>DCF(OCW)(CLS)(SAMH), GAL</w:t>
            </w:r>
          </w:p>
        </w:tc>
        <w:tc>
          <w:tcPr>
            <w:tcW w:w="3420" w:type="dxa"/>
            <w:shd w:val="clear" w:color="auto" w:fill="FFFFFF" w:themeFill="background1"/>
          </w:tcPr>
          <w:p w:rsidR="007F669D" w:rsidRPr="00FA25FA" w:rsidRDefault="006E29BC" w:rsidP="003F0F65">
            <w:pPr>
              <w:rPr>
                <w:sz w:val="20"/>
                <w:szCs w:val="20"/>
              </w:rPr>
            </w:pPr>
            <w:hyperlink r:id="rId25" w:history="1">
              <w:r w:rsidR="007F669D" w:rsidRPr="00FA25FA">
                <w:rPr>
                  <w:rStyle w:val="Hyperlink"/>
                  <w:sz w:val="20"/>
                  <w:szCs w:val="20"/>
                </w:rPr>
                <w:t>Christine.Meyer@gal.fl.gov</w:t>
              </w:r>
            </w:hyperlink>
          </w:p>
          <w:p w:rsidR="007F669D" w:rsidRPr="00FA25FA" w:rsidRDefault="007F669D" w:rsidP="003F0F65">
            <w:pPr>
              <w:rPr>
                <w:sz w:val="20"/>
                <w:szCs w:val="20"/>
              </w:rPr>
            </w:pPr>
          </w:p>
        </w:tc>
        <w:tc>
          <w:tcPr>
            <w:tcW w:w="1170" w:type="dxa"/>
            <w:shd w:val="clear" w:color="auto" w:fill="FFFFFF" w:themeFill="background1"/>
          </w:tcPr>
          <w:p w:rsidR="007F669D" w:rsidRPr="00FA25FA" w:rsidRDefault="007F669D" w:rsidP="003F0F65">
            <w:pPr>
              <w:rPr>
                <w:sz w:val="20"/>
                <w:szCs w:val="20"/>
              </w:rPr>
            </w:pPr>
          </w:p>
        </w:tc>
      </w:tr>
      <w:tr w:rsidR="007F669D" w:rsidRPr="00FA25FA" w:rsidTr="005117E6">
        <w:tc>
          <w:tcPr>
            <w:tcW w:w="450" w:type="dxa"/>
            <w:shd w:val="clear" w:color="auto" w:fill="FFFFFF" w:themeFill="background1"/>
          </w:tcPr>
          <w:p w:rsidR="007F669D" w:rsidRPr="00FA25FA" w:rsidRDefault="007F669D" w:rsidP="003F0F65">
            <w:pPr>
              <w:rPr>
                <w:sz w:val="20"/>
                <w:szCs w:val="20"/>
              </w:rPr>
            </w:pPr>
            <w:r w:rsidRPr="00FA25FA">
              <w:rPr>
                <w:sz w:val="20"/>
                <w:szCs w:val="20"/>
              </w:rPr>
              <w:t>16</w:t>
            </w:r>
          </w:p>
        </w:tc>
        <w:tc>
          <w:tcPr>
            <w:tcW w:w="1980" w:type="dxa"/>
            <w:shd w:val="clear" w:color="auto" w:fill="FFFFFF" w:themeFill="background1"/>
          </w:tcPr>
          <w:p w:rsidR="007F669D" w:rsidRPr="00FA25FA" w:rsidRDefault="007F669D" w:rsidP="003F0F65">
            <w:pPr>
              <w:rPr>
                <w:sz w:val="20"/>
                <w:szCs w:val="20"/>
              </w:rPr>
            </w:pPr>
            <w:r w:rsidRPr="00FA25FA">
              <w:rPr>
                <w:sz w:val="20"/>
                <w:szCs w:val="20"/>
              </w:rPr>
              <w:t xml:space="preserve">State Advisory Committee for the Education of Exceptional Students </w:t>
            </w:r>
          </w:p>
        </w:tc>
        <w:tc>
          <w:tcPr>
            <w:tcW w:w="5850" w:type="dxa"/>
            <w:shd w:val="clear" w:color="auto" w:fill="FFFFFF" w:themeFill="background1"/>
          </w:tcPr>
          <w:p w:rsidR="007F669D" w:rsidRPr="00FA25FA" w:rsidRDefault="007F669D" w:rsidP="003F0F65">
            <w:pPr>
              <w:rPr>
                <w:sz w:val="20"/>
                <w:szCs w:val="20"/>
              </w:rPr>
            </w:pPr>
            <w:r w:rsidRPr="00FA25FA">
              <w:rPr>
                <w:sz w:val="20"/>
                <w:szCs w:val="20"/>
              </w:rPr>
              <w:t>Provides policy guidance with respect to the provision of exceptional education and related services for Florida’s children with disabilities. Operates under the auspices of the Bureau of Exceptional Education and Student Services, Florida Department of Education (BEESS/DOE).</w:t>
            </w:r>
          </w:p>
        </w:tc>
        <w:tc>
          <w:tcPr>
            <w:tcW w:w="1800" w:type="dxa"/>
            <w:shd w:val="clear" w:color="auto" w:fill="FFFFFF" w:themeFill="background1"/>
          </w:tcPr>
          <w:p w:rsidR="007F669D" w:rsidRPr="00FA25FA" w:rsidRDefault="007F669D" w:rsidP="003F0F65">
            <w:pPr>
              <w:rPr>
                <w:sz w:val="20"/>
                <w:szCs w:val="20"/>
              </w:rPr>
            </w:pPr>
            <w:r w:rsidRPr="00FA25FA">
              <w:rPr>
                <w:sz w:val="20"/>
                <w:szCs w:val="20"/>
              </w:rPr>
              <w:t>APD, DCF, DOE(VR)(BEESS)(School Choice), DJJ(Education) Department of Corrections, DOH</w:t>
            </w:r>
          </w:p>
        </w:tc>
        <w:tc>
          <w:tcPr>
            <w:tcW w:w="3420" w:type="dxa"/>
            <w:shd w:val="clear" w:color="auto" w:fill="FFFFFF" w:themeFill="background1"/>
          </w:tcPr>
          <w:p w:rsidR="007F669D" w:rsidRPr="00FA25FA" w:rsidRDefault="006E29BC" w:rsidP="003F0F65">
            <w:pPr>
              <w:rPr>
                <w:sz w:val="20"/>
                <w:szCs w:val="20"/>
              </w:rPr>
            </w:pPr>
            <w:hyperlink r:id="rId26" w:history="1">
              <w:r w:rsidR="007F669D" w:rsidRPr="00FA25FA">
                <w:rPr>
                  <w:rStyle w:val="Hyperlink"/>
                  <w:sz w:val="20"/>
                  <w:szCs w:val="20"/>
                </w:rPr>
                <w:t>April.Katine@fldoe.org</w:t>
              </w:r>
            </w:hyperlink>
          </w:p>
          <w:p w:rsidR="007F669D" w:rsidRPr="00FA25FA" w:rsidRDefault="007F669D" w:rsidP="003F0F65">
            <w:pPr>
              <w:rPr>
                <w:sz w:val="20"/>
                <w:szCs w:val="20"/>
              </w:rPr>
            </w:pPr>
          </w:p>
        </w:tc>
        <w:tc>
          <w:tcPr>
            <w:tcW w:w="1170" w:type="dxa"/>
            <w:shd w:val="clear" w:color="auto" w:fill="FFFFFF" w:themeFill="background1"/>
          </w:tcPr>
          <w:p w:rsidR="007F669D" w:rsidRPr="00FA25FA" w:rsidRDefault="007F669D" w:rsidP="003F0F65">
            <w:pPr>
              <w:rPr>
                <w:sz w:val="20"/>
                <w:szCs w:val="20"/>
              </w:rPr>
            </w:pPr>
          </w:p>
        </w:tc>
      </w:tr>
      <w:tr w:rsidR="007F669D" w:rsidRPr="00FA25FA" w:rsidTr="005117E6">
        <w:tc>
          <w:tcPr>
            <w:tcW w:w="450" w:type="dxa"/>
            <w:shd w:val="clear" w:color="auto" w:fill="FFFFFF" w:themeFill="background1"/>
          </w:tcPr>
          <w:p w:rsidR="007F669D" w:rsidRPr="00FA25FA" w:rsidRDefault="007F669D" w:rsidP="003F0F65">
            <w:pPr>
              <w:rPr>
                <w:sz w:val="20"/>
                <w:szCs w:val="20"/>
              </w:rPr>
            </w:pPr>
            <w:r w:rsidRPr="00FA25FA">
              <w:rPr>
                <w:sz w:val="20"/>
                <w:szCs w:val="20"/>
              </w:rPr>
              <w:t>17</w:t>
            </w:r>
          </w:p>
        </w:tc>
        <w:tc>
          <w:tcPr>
            <w:tcW w:w="1980" w:type="dxa"/>
            <w:shd w:val="clear" w:color="auto" w:fill="FFFFFF" w:themeFill="background1"/>
          </w:tcPr>
          <w:p w:rsidR="007F669D" w:rsidRPr="00FA25FA" w:rsidRDefault="007F669D" w:rsidP="003F0F65">
            <w:pPr>
              <w:rPr>
                <w:sz w:val="20"/>
                <w:szCs w:val="20"/>
              </w:rPr>
            </w:pPr>
            <w:r w:rsidRPr="00FA25FA">
              <w:rPr>
                <w:sz w:val="20"/>
                <w:szCs w:val="20"/>
              </w:rPr>
              <w:t xml:space="preserve">State Agency Healthy Schools Interagency Collaborative </w:t>
            </w:r>
          </w:p>
        </w:tc>
        <w:tc>
          <w:tcPr>
            <w:tcW w:w="5850" w:type="dxa"/>
            <w:shd w:val="clear" w:color="auto" w:fill="FFFFFF" w:themeFill="background1"/>
          </w:tcPr>
          <w:p w:rsidR="007F669D" w:rsidRPr="00FA25FA" w:rsidRDefault="007F669D" w:rsidP="003F0F65">
            <w:pPr>
              <w:rPr>
                <w:sz w:val="20"/>
                <w:szCs w:val="20"/>
              </w:rPr>
            </w:pPr>
            <w:r w:rsidRPr="00FA25FA">
              <w:rPr>
                <w:sz w:val="20"/>
                <w:szCs w:val="20"/>
              </w:rPr>
              <w:t>Shares information, resources, and data among the partners related to school health promotion in the 8 areas of the CDC Coordinated School Health Model to maximize resources, reduce duplication, and increase partnerships.</w:t>
            </w:r>
          </w:p>
          <w:p w:rsidR="007F669D" w:rsidRPr="00FA25FA" w:rsidRDefault="007F669D" w:rsidP="003F0F65">
            <w:pPr>
              <w:rPr>
                <w:sz w:val="20"/>
                <w:szCs w:val="20"/>
              </w:rPr>
            </w:pPr>
            <w:r w:rsidRPr="00FA25FA">
              <w:rPr>
                <w:sz w:val="20"/>
                <w:szCs w:val="20"/>
              </w:rPr>
              <w:t xml:space="preserve">•Health Education </w:t>
            </w:r>
          </w:p>
          <w:p w:rsidR="007F669D" w:rsidRPr="00FA25FA" w:rsidRDefault="007F669D" w:rsidP="003F0F65">
            <w:pPr>
              <w:rPr>
                <w:sz w:val="20"/>
                <w:szCs w:val="20"/>
              </w:rPr>
            </w:pPr>
            <w:r w:rsidRPr="00FA25FA">
              <w:rPr>
                <w:sz w:val="20"/>
                <w:szCs w:val="20"/>
              </w:rPr>
              <w:t xml:space="preserve">•Physical Education </w:t>
            </w:r>
          </w:p>
          <w:p w:rsidR="007F669D" w:rsidRPr="00FA25FA" w:rsidRDefault="007F669D" w:rsidP="003F0F65">
            <w:pPr>
              <w:rPr>
                <w:sz w:val="20"/>
                <w:szCs w:val="20"/>
              </w:rPr>
            </w:pPr>
            <w:r w:rsidRPr="00FA25FA">
              <w:rPr>
                <w:sz w:val="20"/>
                <w:szCs w:val="20"/>
              </w:rPr>
              <w:t xml:space="preserve">•Health Services </w:t>
            </w:r>
          </w:p>
          <w:p w:rsidR="007F669D" w:rsidRPr="00FA25FA" w:rsidRDefault="007F669D" w:rsidP="003F0F65">
            <w:pPr>
              <w:rPr>
                <w:sz w:val="20"/>
                <w:szCs w:val="20"/>
              </w:rPr>
            </w:pPr>
            <w:r w:rsidRPr="00FA25FA">
              <w:rPr>
                <w:sz w:val="20"/>
                <w:szCs w:val="20"/>
              </w:rPr>
              <w:t xml:space="preserve">•Nutrition Services and Education </w:t>
            </w:r>
          </w:p>
          <w:p w:rsidR="007F669D" w:rsidRPr="00FA25FA" w:rsidRDefault="007F669D" w:rsidP="003F0F65">
            <w:pPr>
              <w:rPr>
                <w:sz w:val="20"/>
                <w:szCs w:val="20"/>
              </w:rPr>
            </w:pPr>
            <w:r w:rsidRPr="00FA25FA">
              <w:rPr>
                <w:sz w:val="20"/>
                <w:szCs w:val="20"/>
              </w:rPr>
              <w:t xml:space="preserve">•Counseling, Psychological and Social Services </w:t>
            </w:r>
          </w:p>
          <w:p w:rsidR="007F669D" w:rsidRPr="00FA25FA" w:rsidRDefault="007F669D" w:rsidP="003F0F65">
            <w:pPr>
              <w:rPr>
                <w:sz w:val="20"/>
                <w:szCs w:val="20"/>
              </w:rPr>
            </w:pPr>
            <w:r w:rsidRPr="00FA25FA">
              <w:rPr>
                <w:sz w:val="20"/>
                <w:szCs w:val="20"/>
              </w:rPr>
              <w:t xml:space="preserve">•Healthy School Environment </w:t>
            </w:r>
          </w:p>
          <w:p w:rsidR="007F669D" w:rsidRPr="00FA25FA" w:rsidRDefault="007F669D" w:rsidP="003F0F65">
            <w:pPr>
              <w:rPr>
                <w:sz w:val="20"/>
                <w:szCs w:val="20"/>
              </w:rPr>
            </w:pPr>
            <w:r w:rsidRPr="00FA25FA">
              <w:rPr>
                <w:sz w:val="20"/>
                <w:szCs w:val="20"/>
              </w:rPr>
              <w:t xml:space="preserve">•Health Promotion for Staff </w:t>
            </w:r>
          </w:p>
          <w:p w:rsidR="007F669D" w:rsidRPr="00FA25FA" w:rsidRDefault="007F669D" w:rsidP="003F0F65">
            <w:pPr>
              <w:rPr>
                <w:sz w:val="20"/>
                <w:szCs w:val="20"/>
              </w:rPr>
            </w:pPr>
            <w:r w:rsidRPr="00FA25FA">
              <w:rPr>
                <w:sz w:val="20"/>
                <w:szCs w:val="20"/>
              </w:rPr>
              <w:t>•Parent and Community Involvement</w:t>
            </w:r>
          </w:p>
        </w:tc>
        <w:tc>
          <w:tcPr>
            <w:tcW w:w="1800" w:type="dxa"/>
            <w:shd w:val="clear" w:color="auto" w:fill="FFFFFF" w:themeFill="background1"/>
          </w:tcPr>
          <w:p w:rsidR="007F669D" w:rsidRPr="00FA25FA" w:rsidRDefault="007F669D" w:rsidP="003F0F65">
            <w:pPr>
              <w:rPr>
                <w:sz w:val="20"/>
                <w:szCs w:val="20"/>
              </w:rPr>
            </w:pPr>
            <w:r w:rsidRPr="00FA25FA">
              <w:rPr>
                <w:sz w:val="20"/>
                <w:szCs w:val="20"/>
              </w:rPr>
              <w:t>DCF(ESS), DOE(Bureau of Standards and Instructional Support)(Bureau of Family and Community Outreach)(BEESS), DOH(Bureau of Chronic Disease and Prevention and Healthiest Weight), Department of Agriculture and Consumer Services</w:t>
            </w:r>
          </w:p>
        </w:tc>
        <w:tc>
          <w:tcPr>
            <w:tcW w:w="3420" w:type="dxa"/>
            <w:shd w:val="clear" w:color="auto" w:fill="FFFFFF" w:themeFill="background1"/>
          </w:tcPr>
          <w:p w:rsidR="007F669D" w:rsidRPr="00FA25FA" w:rsidRDefault="006E29BC" w:rsidP="003F0F65">
            <w:pPr>
              <w:rPr>
                <w:sz w:val="20"/>
                <w:szCs w:val="20"/>
              </w:rPr>
            </w:pPr>
            <w:hyperlink r:id="rId27" w:history="1">
              <w:r w:rsidR="007F669D" w:rsidRPr="00FA25FA">
                <w:rPr>
                  <w:rStyle w:val="Hyperlink"/>
                  <w:sz w:val="20"/>
                  <w:szCs w:val="20"/>
                </w:rPr>
                <w:t>Penny.Taylor@fldoe.org</w:t>
              </w:r>
            </w:hyperlink>
          </w:p>
          <w:p w:rsidR="007F669D" w:rsidRPr="00FA25FA" w:rsidRDefault="006E29BC" w:rsidP="003F0F65">
            <w:pPr>
              <w:rPr>
                <w:rStyle w:val="Hyperlink"/>
                <w:sz w:val="20"/>
                <w:szCs w:val="20"/>
              </w:rPr>
            </w:pPr>
            <w:hyperlink r:id="rId28" w:history="1">
              <w:r w:rsidR="007F669D" w:rsidRPr="00FA25FA">
                <w:rPr>
                  <w:rStyle w:val="Hyperlink"/>
                  <w:sz w:val="20"/>
                  <w:szCs w:val="20"/>
                </w:rPr>
                <w:t>Sade.Collins@flhealth.gov</w:t>
              </w:r>
            </w:hyperlink>
          </w:p>
          <w:p w:rsidR="007F669D" w:rsidRPr="00FA25FA" w:rsidRDefault="006E29BC" w:rsidP="003F0F65">
            <w:pPr>
              <w:rPr>
                <w:sz w:val="20"/>
                <w:szCs w:val="20"/>
              </w:rPr>
            </w:pPr>
            <w:hyperlink r:id="rId29" w:history="1">
              <w:r w:rsidR="007F669D" w:rsidRPr="00FA25FA">
                <w:rPr>
                  <w:rStyle w:val="Hyperlink"/>
                  <w:sz w:val="20"/>
                  <w:szCs w:val="20"/>
                </w:rPr>
                <w:t>Deborah.Bergstrom@freshfromflorida.com</w:t>
              </w:r>
            </w:hyperlink>
          </w:p>
          <w:p w:rsidR="007F669D" w:rsidRPr="00FA25FA" w:rsidRDefault="007F669D" w:rsidP="003F0F65">
            <w:pPr>
              <w:rPr>
                <w:sz w:val="20"/>
                <w:szCs w:val="20"/>
              </w:rPr>
            </w:pPr>
          </w:p>
        </w:tc>
        <w:tc>
          <w:tcPr>
            <w:tcW w:w="1170" w:type="dxa"/>
            <w:shd w:val="clear" w:color="auto" w:fill="FFFFFF" w:themeFill="background1"/>
          </w:tcPr>
          <w:p w:rsidR="007F669D" w:rsidRPr="00FA25FA" w:rsidRDefault="007F669D" w:rsidP="003F0F65">
            <w:pPr>
              <w:rPr>
                <w:sz w:val="20"/>
                <w:szCs w:val="20"/>
              </w:rPr>
            </w:pPr>
          </w:p>
        </w:tc>
      </w:tr>
      <w:tr w:rsidR="007F669D" w:rsidRPr="00FA25FA" w:rsidTr="005117E6">
        <w:tc>
          <w:tcPr>
            <w:tcW w:w="450" w:type="dxa"/>
            <w:shd w:val="clear" w:color="auto" w:fill="FFFFFF" w:themeFill="background1"/>
          </w:tcPr>
          <w:p w:rsidR="007F669D" w:rsidRPr="00FA25FA" w:rsidRDefault="007F669D" w:rsidP="003F0F65">
            <w:pPr>
              <w:rPr>
                <w:sz w:val="20"/>
                <w:szCs w:val="20"/>
              </w:rPr>
            </w:pPr>
            <w:r w:rsidRPr="00FA25FA">
              <w:rPr>
                <w:sz w:val="20"/>
                <w:szCs w:val="20"/>
              </w:rPr>
              <w:t>18</w:t>
            </w:r>
          </w:p>
        </w:tc>
        <w:tc>
          <w:tcPr>
            <w:tcW w:w="1980" w:type="dxa"/>
            <w:shd w:val="clear" w:color="auto" w:fill="FFFFFF" w:themeFill="background1"/>
          </w:tcPr>
          <w:p w:rsidR="007F669D" w:rsidRPr="00FA25FA" w:rsidRDefault="007F669D" w:rsidP="003F0F65">
            <w:pPr>
              <w:rPr>
                <w:sz w:val="20"/>
                <w:szCs w:val="20"/>
              </w:rPr>
            </w:pPr>
            <w:r w:rsidRPr="00FA25FA">
              <w:rPr>
                <w:sz w:val="20"/>
                <w:szCs w:val="20"/>
              </w:rPr>
              <w:t xml:space="preserve">Statewide Council on Human Trafficking </w:t>
            </w:r>
          </w:p>
          <w:p w:rsidR="007F669D" w:rsidRPr="00FA25FA" w:rsidRDefault="007F669D" w:rsidP="003F0F65">
            <w:pPr>
              <w:rPr>
                <w:sz w:val="20"/>
                <w:szCs w:val="20"/>
              </w:rPr>
            </w:pPr>
          </w:p>
        </w:tc>
        <w:tc>
          <w:tcPr>
            <w:tcW w:w="5850" w:type="dxa"/>
            <w:shd w:val="clear" w:color="auto" w:fill="FFFFFF" w:themeFill="background1"/>
          </w:tcPr>
          <w:p w:rsidR="007F669D" w:rsidRPr="00FA25FA" w:rsidRDefault="007F669D" w:rsidP="003F0F65">
            <w:pPr>
              <w:rPr>
                <w:sz w:val="20"/>
                <w:szCs w:val="20"/>
              </w:rPr>
            </w:pPr>
            <w:r w:rsidRPr="00FA25FA">
              <w:rPr>
                <w:sz w:val="20"/>
                <w:szCs w:val="20"/>
              </w:rPr>
              <w:t>Supports human trafficking victims by enhancing care options available.</w:t>
            </w:r>
            <w:r>
              <w:rPr>
                <w:sz w:val="20"/>
                <w:szCs w:val="20"/>
              </w:rPr>
              <w:t xml:space="preserve">  </w:t>
            </w:r>
            <w:r w:rsidRPr="00FA25FA">
              <w:rPr>
                <w:sz w:val="20"/>
                <w:szCs w:val="20"/>
              </w:rPr>
              <w:t>Council duties include:</w:t>
            </w:r>
          </w:p>
          <w:p w:rsidR="007F669D" w:rsidRPr="00FA25FA" w:rsidRDefault="007F669D" w:rsidP="003F0F65">
            <w:pPr>
              <w:rPr>
                <w:sz w:val="20"/>
                <w:szCs w:val="20"/>
              </w:rPr>
            </w:pPr>
            <w:r w:rsidRPr="00FA25FA">
              <w:rPr>
                <w:sz w:val="20"/>
                <w:szCs w:val="20"/>
              </w:rPr>
              <w:t>•Develop rec</w:t>
            </w:r>
            <w:r w:rsidR="005117E6">
              <w:rPr>
                <w:sz w:val="20"/>
                <w:szCs w:val="20"/>
              </w:rPr>
              <w:t>s</w:t>
            </w:r>
            <w:r w:rsidRPr="00FA25FA">
              <w:rPr>
                <w:sz w:val="20"/>
                <w:szCs w:val="20"/>
              </w:rPr>
              <w:t xml:space="preserve"> for comp programs</w:t>
            </w:r>
            <w:r w:rsidR="005117E6">
              <w:rPr>
                <w:sz w:val="20"/>
                <w:szCs w:val="20"/>
              </w:rPr>
              <w:t xml:space="preserve"> &amp; </w:t>
            </w:r>
            <w:r w:rsidRPr="00FA25FA">
              <w:rPr>
                <w:sz w:val="20"/>
                <w:szCs w:val="20"/>
              </w:rPr>
              <w:t>services including recs for certification of safe houses &amp; safe foster homes.</w:t>
            </w:r>
          </w:p>
          <w:p w:rsidR="007F669D" w:rsidRPr="00FA25FA" w:rsidRDefault="007F669D" w:rsidP="003F0F65">
            <w:pPr>
              <w:rPr>
                <w:sz w:val="20"/>
                <w:szCs w:val="20"/>
              </w:rPr>
            </w:pPr>
            <w:r w:rsidRPr="00FA25FA">
              <w:rPr>
                <w:sz w:val="20"/>
                <w:szCs w:val="20"/>
              </w:rPr>
              <w:t xml:space="preserve">•Make recommendations for apprehending and prosecuting traffickers and enhancing coordination of responses. </w:t>
            </w:r>
          </w:p>
          <w:p w:rsidR="007F669D" w:rsidRPr="00FA25FA" w:rsidRDefault="006D772A" w:rsidP="003F0F65">
            <w:pPr>
              <w:rPr>
                <w:sz w:val="20"/>
                <w:szCs w:val="20"/>
              </w:rPr>
            </w:pPr>
            <w:r>
              <w:rPr>
                <w:sz w:val="20"/>
                <w:szCs w:val="20"/>
              </w:rPr>
              <w:t xml:space="preserve">•Hold </w:t>
            </w:r>
            <w:r w:rsidR="007F669D" w:rsidRPr="00FA25FA">
              <w:rPr>
                <w:sz w:val="20"/>
                <w:szCs w:val="20"/>
              </w:rPr>
              <w:t>annual statewide policy summit w</w:t>
            </w:r>
            <w:r>
              <w:rPr>
                <w:sz w:val="20"/>
                <w:szCs w:val="20"/>
              </w:rPr>
              <w:t>/institution/</w:t>
            </w:r>
            <w:r w:rsidR="007F669D" w:rsidRPr="00FA25FA">
              <w:rPr>
                <w:sz w:val="20"/>
                <w:szCs w:val="20"/>
              </w:rPr>
              <w:t>higher learning.</w:t>
            </w:r>
          </w:p>
          <w:p w:rsidR="007F669D" w:rsidRPr="00FA25FA" w:rsidRDefault="007F669D" w:rsidP="003F0F65">
            <w:pPr>
              <w:rPr>
                <w:sz w:val="20"/>
                <w:szCs w:val="20"/>
              </w:rPr>
            </w:pPr>
            <w:r w:rsidRPr="00FA25FA">
              <w:rPr>
                <w:sz w:val="20"/>
                <w:szCs w:val="20"/>
              </w:rPr>
              <w:t xml:space="preserve">•Work with </w:t>
            </w:r>
            <w:r>
              <w:rPr>
                <w:sz w:val="20"/>
                <w:szCs w:val="20"/>
              </w:rPr>
              <w:t xml:space="preserve">DCF </w:t>
            </w:r>
            <w:r w:rsidRPr="00FA25FA">
              <w:rPr>
                <w:sz w:val="20"/>
                <w:szCs w:val="20"/>
              </w:rPr>
              <w:t>to create and maintain an inventory of human trafficking programs and services our state.</w:t>
            </w:r>
          </w:p>
          <w:p w:rsidR="007F669D" w:rsidRPr="00FA25FA" w:rsidRDefault="007F669D" w:rsidP="003F0F65">
            <w:pPr>
              <w:rPr>
                <w:sz w:val="20"/>
                <w:szCs w:val="20"/>
              </w:rPr>
            </w:pPr>
            <w:r w:rsidRPr="00FA25FA">
              <w:rPr>
                <w:sz w:val="20"/>
                <w:szCs w:val="20"/>
              </w:rPr>
              <w:t>•Develop overall policy recommendations.</w:t>
            </w:r>
          </w:p>
        </w:tc>
        <w:tc>
          <w:tcPr>
            <w:tcW w:w="1800" w:type="dxa"/>
            <w:shd w:val="clear" w:color="auto" w:fill="FFFFFF" w:themeFill="background1"/>
          </w:tcPr>
          <w:p w:rsidR="007F669D" w:rsidRPr="00FA25FA" w:rsidRDefault="007F669D" w:rsidP="003F0F65">
            <w:pPr>
              <w:rPr>
                <w:sz w:val="20"/>
                <w:szCs w:val="20"/>
              </w:rPr>
            </w:pPr>
            <w:r w:rsidRPr="00FA25FA">
              <w:rPr>
                <w:sz w:val="20"/>
                <w:szCs w:val="20"/>
              </w:rPr>
              <w:t>Attorney General’s Office, AHCA, APD, DCF, DJJ, DOE, DOH</w:t>
            </w:r>
          </w:p>
          <w:p w:rsidR="007F669D" w:rsidRPr="00FA25FA" w:rsidRDefault="007F669D" w:rsidP="003F0F65">
            <w:pPr>
              <w:rPr>
                <w:sz w:val="20"/>
                <w:szCs w:val="20"/>
              </w:rPr>
            </w:pPr>
          </w:p>
        </w:tc>
        <w:tc>
          <w:tcPr>
            <w:tcW w:w="3420" w:type="dxa"/>
            <w:shd w:val="clear" w:color="auto" w:fill="FFFFFF" w:themeFill="background1"/>
          </w:tcPr>
          <w:p w:rsidR="007F669D" w:rsidRPr="00FA25FA" w:rsidRDefault="006E29BC" w:rsidP="003F0F65">
            <w:pPr>
              <w:rPr>
                <w:sz w:val="20"/>
                <w:szCs w:val="20"/>
              </w:rPr>
            </w:pPr>
            <w:hyperlink r:id="rId30" w:history="1">
              <w:r w:rsidR="007F669D" w:rsidRPr="00FA25FA">
                <w:rPr>
                  <w:rStyle w:val="Hyperlink"/>
                  <w:sz w:val="20"/>
                  <w:szCs w:val="20"/>
                </w:rPr>
                <w:t>Jason.Rodriguez@myfloridalegal.com</w:t>
              </w:r>
            </w:hyperlink>
            <w:r w:rsidR="007F669D" w:rsidRPr="00FA25FA">
              <w:rPr>
                <w:sz w:val="20"/>
                <w:szCs w:val="20"/>
              </w:rPr>
              <w:t xml:space="preserve">  </w:t>
            </w:r>
          </w:p>
          <w:p w:rsidR="007F669D" w:rsidRPr="00FA25FA" w:rsidRDefault="006E29BC" w:rsidP="003F0F65">
            <w:pPr>
              <w:rPr>
                <w:sz w:val="20"/>
                <w:szCs w:val="20"/>
              </w:rPr>
            </w:pPr>
            <w:hyperlink r:id="rId31" w:history="1">
              <w:r w:rsidR="007F669D" w:rsidRPr="00FA25FA">
                <w:rPr>
                  <w:rStyle w:val="Hyperlink"/>
                  <w:sz w:val="20"/>
                  <w:szCs w:val="20"/>
                </w:rPr>
                <w:t>Kimberly.Grabert@myflfamilies.com</w:t>
              </w:r>
            </w:hyperlink>
            <w:r w:rsidR="007F669D" w:rsidRPr="00FA25FA">
              <w:rPr>
                <w:sz w:val="20"/>
                <w:szCs w:val="20"/>
              </w:rPr>
              <w:t xml:space="preserve"> </w:t>
            </w:r>
          </w:p>
        </w:tc>
        <w:tc>
          <w:tcPr>
            <w:tcW w:w="1170" w:type="dxa"/>
            <w:shd w:val="clear" w:color="auto" w:fill="FFFFFF" w:themeFill="background1"/>
          </w:tcPr>
          <w:p w:rsidR="007F669D" w:rsidRPr="00FA25FA" w:rsidRDefault="004D367E" w:rsidP="003F0F65">
            <w:pPr>
              <w:rPr>
                <w:sz w:val="20"/>
                <w:szCs w:val="20"/>
              </w:rPr>
            </w:pPr>
            <w:r>
              <w:rPr>
                <w:sz w:val="20"/>
                <w:szCs w:val="20"/>
              </w:rPr>
              <w:t>16.617 F.S.</w:t>
            </w:r>
          </w:p>
        </w:tc>
      </w:tr>
      <w:tr w:rsidR="007F669D" w:rsidRPr="00FA25FA" w:rsidTr="005117E6">
        <w:tc>
          <w:tcPr>
            <w:tcW w:w="450" w:type="dxa"/>
            <w:shd w:val="clear" w:color="auto" w:fill="DEEAF6" w:themeFill="accent1" w:themeFillTint="33"/>
          </w:tcPr>
          <w:p w:rsidR="007F669D" w:rsidRPr="00FA25FA" w:rsidRDefault="007F669D" w:rsidP="00264870">
            <w:pPr>
              <w:jc w:val="center"/>
              <w:rPr>
                <w:b/>
                <w:sz w:val="20"/>
                <w:szCs w:val="20"/>
              </w:rPr>
            </w:pPr>
          </w:p>
        </w:tc>
        <w:tc>
          <w:tcPr>
            <w:tcW w:w="1980" w:type="dxa"/>
            <w:shd w:val="clear" w:color="auto" w:fill="DEEAF6" w:themeFill="accent1" w:themeFillTint="33"/>
          </w:tcPr>
          <w:p w:rsidR="007F669D" w:rsidRPr="00FA25FA" w:rsidRDefault="007F669D" w:rsidP="00264870">
            <w:pPr>
              <w:jc w:val="center"/>
              <w:rPr>
                <w:b/>
                <w:sz w:val="20"/>
                <w:szCs w:val="20"/>
              </w:rPr>
            </w:pPr>
            <w:r w:rsidRPr="00FA25FA">
              <w:rPr>
                <w:b/>
                <w:sz w:val="20"/>
                <w:szCs w:val="20"/>
              </w:rPr>
              <w:t>Name of Group</w:t>
            </w:r>
          </w:p>
        </w:tc>
        <w:tc>
          <w:tcPr>
            <w:tcW w:w="5850" w:type="dxa"/>
            <w:shd w:val="clear" w:color="auto" w:fill="DEEAF6" w:themeFill="accent1" w:themeFillTint="33"/>
          </w:tcPr>
          <w:p w:rsidR="007F669D" w:rsidRPr="00FA25FA" w:rsidRDefault="007F669D" w:rsidP="00264870">
            <w:pPr>
              <w:jc w:val="center"/>
              <w:rPr>
                <w:b/>
                <w:sz w:val="20"/>
                <w:szCs w:val="20"/>
              </w:rPr>
            </w:pPr>
            <w:r w:rsidRPr="00FA25FA">
              <w:rPr>
                <w:b/>
                <w:sz w:val="20"/>
                <w:szCs w:val="20"/>
              </w:rPr>
              <w:t>Purpose/Primary Goals</w:t>
            </w:r>
          </w:p>
        </w:tc>
        <w:tc>
          <w:tcPr>
            <w:tcW w:w="1800" w:type="dxa"/>
            <w:shd w:val="clear" w:color="auto" w:fill="DEEAF6" w:themeFill="accent1" w:themeFillTint="33"/>
          </w:tcPr>
          <w:p w:rsidR="007F669D" w:rsidRPr="00FA25FA" w:rsidRDefault="007F669D" w:rsidP="00264870">
            <w:pPr>
              <w:jc w:val="center"/>
              <w:rPr>
                <w:b/>
                <w:sz w:val="20"/>
                <w:szCs w:val="20"/>
              </w:rPr>
            </w:pPr>
            <w:r w:rsidRPr="00FA25FA">
              <w:rPr>
                <w:b/>
                <w:sz w:val="20"/>
                <w:szCs w:val="20"/>
              </w:rPr>
              <w:t xml:space="preserve">Agencies Involved </w:t>
            </w:r>
          </w:p>
        </w:tc>
        <w:tc>
          <w:tcPr>
            <w:tcW w:w="3420" w:type="dxa"/>
            <w:shd w:val="clear" w:color="auto" w:fill="DEEAF6" w:themeFill="accent1" w:themeFillTint="33"/>
          </w:tcPr>
          <w:p w:rsidR="007F669D" w:rsidRPr="00FA25FA" w:rsidRDefault="007F669D" w:rsidP="00264870">
            <w:pPr>
              <w:jc w:val="center"/>
              <w:rPr>
                <w:b/>
                <w:sz w:val="20"/>
                <w:szCs w:val="20"/>
              </w:rPr>
            </w:pPr>
            <w:r w:rsidRPr="00FA25FA">
              <w:rPr>
                <w:b/>
                <w:sz w:val="20"/>
                <w:szCs w:val="20"/>
              </w:rPr>
              <w:t>Primary Contact(s)</w:t>
            </w:r>
          </w:p>
        </w:tc>
        <w:tc>
          <w:tcPr>
            <w:tcW w:w="1170" w:type="dxa"/>
            <w:shd w:val="clear" w:color="auto" w:fill="DEEAF6" w:themeFill="accent1" w:themeFillTint="33"/>
          </w:tcPr>
          <w:p w:rsidR="007F669D" w:rsidRPr="00FA25FA" w:rsidRDefault="003C10B7" w:rsidP="00264870">
            <w:pPr>
              <w:jc w:val="center"/>
              <w:rPr>
                <w:b/>
                <w:sz w:val="20"/>
                <w:szCs w:val="20"/>
              </w:rPr>
            </w:pPr>
            <w:r>
              <w:rPr>
                <w:b/>
                <w:sz w:val="20"/>
                <w:szCs w:val="20"/>
              </w:rPr>
              <w:t>Statutory Authority</w:t>
            </w:r>
          </w:p>
        </w:tc>
      </w:tr>
      <w:tr w:rsidR="007F669D" w:rsidRPr="00FA25FA" w:rsidTr="005117E6">
        <w:tc>
          <w:tcPr>
            <w:tcW w:w="450" w:type="dxa"/>
            <w:shd w:val="clear" w:color="auto" w:fill="FFFFFF" w:themeFill="background1"/>
          </w:tcPr>
          <w:p w:rsidR="007F669D" w:rsidRPr="00FA25FA" w:rsidRDefault="007F669D" w:rsidP="003F0F65">
            <w:pPr>
              <w:rPr>
                <w:sz w:val="20"/>
                <w:szCs w:val="20"/>
              </w:rPr>
            </w:pPr>
            <w:r w:rsidRPr="00FA25FA">
              <w:rPr>
                <w:sz w:val="20"/>
                <w:szCs w:val="20"/>
              </w:rPr>
              <w:t>19</w:t>
            </w:r>
          </w:p>
        </w:tc>
        <w:tc>
          <w:tcPr>
            <w:tcW w:w="1980" w:type="dxa"/>
            <w:shd w:val="clear" w:color="auto" w:fill="FFFFFF" w:themeFill="background1"/>
          </w:tcPr>
          <w:p w:rsidR="007F669D" w:rsidRPr="00FA25FA" w:rsidRDefault="007F669D" w:rsidP="003F0F65">
            <w:pPr>
              <w:rPr>
                <w:sz w:val="20"/>
                <w:szCs w:val="20"/>
              </w:rPr>
            </w:pPr>
            <w:r w:rsidRPr="00FA25FA">
              <w:rPr>
                <w:sz w:val="20"/>
                <w:szCs w:val="20"/>
              </w:rPr>
              <w:t>Statewide Domestic Violence Fatality Review</w:t>
            </w:r>
          </w:p>
          <w:p w:rsidR="007F669D" w:rsidRPr="00FA25FA" w:rsidRDefault="007F669D" w:rsidP="003F0F65">
            <w:pPr>
              <w:rPr>
                <w:sz w:val="20"/>
                <w:szCs w:val="20"/>
              </w:rPr>
            </w:pPr>
            <w:r w:rsidRPr="00FA25FA">
              <w:rPr>
                <w:sz w:val="20"/>
                <w:szCs w:val="20"/>
              </w:rPr>
              <w:t>Team</w:t>
            </w:r>
          </w:p>
        </w:tc>
        <w:tc>
          <w:tcPr>
            <w:tcW w:w="5850" w:type="dxa"/>
            <w:shd w:val="clear" w:color="auto" w:fill="FFFFFF" w:themeFill="background1"/>
          </w:tcPr>
          <w:p w:rsidR="007F669D" w:rsidRPr="00FA25FA" w:rsidRDefault="007F669D" w:rsidP="003F0F65">
            <w:pPr>
              <w:rPr>
                <w:sz w:val="20"/>
                <w:szCs w:val="20"/>
              </w:rPr>
            </w:pPr>
            <w:r w:rsidRPr="00FA25FA">
              <w:rPr>
                <w:sz w:val="20"/>
                <w:szCs w:val="20"/>
              </w:rPr>
              <w:t>Looks at children's issues relating to domestic violence deaths and the traumatic impact on children who lose one or both parents, siblings, or other family or household members.</w:t>
            </w:r>
          </w:p>
        </w:tc>
        <w:tc>
          <w:tcPr>
            <w:tcW w:w="1800" w:type="dxa"/>
            <w:shd w:val="clear" w:color="auto" w:fill="FFFFFF" w:themeFill="background1"/>
          </w:tcPr>
          <w:p w:rsidR="007F669D" w:rsidRPr="00FA25FA" w:rsidRDefault="007F669D" w:rsidP="003F0F65">
            <w:pPr>
              <w:rPr>
                <w:sz w:val="20"/>
                <w:szCs w:val="20"/>
              </w:rPr>
            </w:pPr>
            <w:r w:rsidRPr="00FA25FA">
              <w:rPr>
                <w:sz w:val="20"/>
                <w:szCs w:val="20"/>
              </w:rPr>
              <w:t>DCF, SC/OSCA</w:t>
            </w:r>
          </w:p>
        </w:tc>
        <w:tc>
          <w:tcPr>
            <w:tcW w:w="3420" w:type="dxa"/>
            <w:shd w:val="clear" w:color="auto" w:fill="FFFFFF" w:themeFill="background1"/>
          </w:tcPr>
          <w:p w:rsidR="007F669D" w:rsidRPr="00FA25FA" w:rsidRDefault="006E29BC" w:rsidP="003F0F65">
            <w:pPr>
              <w:rPr>
                <w:sz w:val="20"/>
                <w:szCs w:val="20"/>
              </w:rPr>
            </w:pPr>
            <w:hyperlink r:id="rId32" w:history="1">
              <w:r w:rsidR="007F669D" w:rsidRPr="00FA25FA">
                <w:rPr>
                  <w:rStyle w:val="Hyperlink"/>
                  <w:sz w:val="20"/>
                  <w:szCs w:val="20"/>
                </w:rPr>
                <w:t>Rubenstein_Cynthia@fcadv.org</w:t>
              </w:r>
            </w:hyperlink>
            <w:r w:rsidR="007F669D" w:rsidRPr="00FA25FA">
              <w:rPr>
                <w:sz w:val="20"/>
                <w:szCs w:val="20"/>
              </w:rPr>
              <w:t xml:space="preserve"> </w:t>
            </w:r>
          </w:p>
        </w:tc>
        <w:tc>
          <w:tcPr>
            <w:tcW w:w="1170" w:type="dxa"/>
            <w:shd w:val="clear" w:color="auto" w:fill="FFFFFF" w:themeFill="background1"/>
          </w:tcPr>
          <w:p w:rsidR="007F669D" w:rsidRPr="00FA25FA" w:rsidRDefault="004D367E" w:rsidP="003F0F65">
            <w:pPr>
              <w:rPr>
                <w:sz w:val="20"/>
                <w:szCs w:val="20"/>
              </w:rPr>
            </w:pPr>
            <w:r>
              <w:rPr>
                <w:sz w:val="20"/>
                <w:szCs w:val="20"/>
              </w:rPr>
              <w:t>741.316 F.S.</w:t>
            </w:r>
          </w:p>
        </w:tc>
      </w:tr>
      <w:tr w:rsidR="007F669D" w:rsidRPr="00FA25FA" w:rsidTr="005117E6">
        <w:tc>
          <w:tcPr>
            <w:tcW w:w="450" w:type="dxa"/>
            <w:shd w:val="clear" w:color="auto" w:fill="FFFFFF" w:themeFill="background1"/>
          </w:tcPr>
          <w:p w:rsidR="007F669D" w:rsidRPr="00FA25FA" w:rsidRDefault="007F669D" w:rsidP="003F0F65">
            <w:pPr>
              <w:rPr>
                <w:sz w:val="20"/>
                <w:szCs w:val="20"/>
              </w:rPr>
            </w:pPr>
            <w:r w:rsidRPr="00FA25FA">
              <w:rPr>
                <w:sz w:val="20"/>
                <w:szCs w:val="20"/>
              </w:rPr>
              <w:t>20</w:t>
            </w:r>
          </w:p>
        </w:tc>
        <w:tc>
          <w:tcPr>
            <w:tcW w:w="1980" w:type="dxa"/>
            <w:shd w:val="clear" w:color="auto" w:fill="FFFFFF" w:themeFill="background1"/>
          </w:tcPr>
          <w:p w:rsidR="007F669D" w:rsidRPr="00FA25FA" w:rsidRDefault="007F669D" w:rsidP="003F0F65">
            <w:pPr>
              <w:rPr>
                <w:sz w:val="20"/>
                <w:szCs w:val="20"/>
              </w:rPr>
            </w:pPr>
            <w:r w:rsidRPr="00FA25FA">
              <w:rPr>
                <w:sz w:val="20"/>
                <w:szCs w:val="20"/>
              </w:rPr>
              <w:t xml:space="preserve">Statewide Trauma Informed Care Workgroup </w:t>
            </w:r>
          </w:p>
          <w:p w:rsidR="007F669D" w:rsidRPr="00FA25FA" w:rsidRDefault="007F669D" w:rsidP="003F0F65">
            <w:pPr>
              <w:rPr>
                <w:sz w:val="20"/>
                <w:szCs w:val="20"/>
              </w:rPr>
            </w:pPr>
          </w:p>
        </w:tc>
        <w:tc>
          <w:tcPr>
            <w:tcW w:w="5850" w:type="dxa"/>
            <w:shd w:val="clear" w:color="auto" w:fill="FFFFFF" w:themeFill="background1"/>
          </w:tcPr>
          <w:p w:rsidR="007F669D" w:rsidRPr="00FA25FA" w:rsidRDefault="007F669D" w:rsidP="003F0F65">
            <w:pPr>
              <w:rPr>
                <w:sz w:val="20"/>
                <w:szCs w:val="20"/>
              </w:rPr>
            </w:pPr>
            <w:r w:rsidRPr="00FA25FA">
              <w:rPr>
                <w:sz w:val="20"/>
                <w:szCs w:val="20"/>
              </w:rPr>
              <w:t>Focuses on a commitment to interrupt the trauma cycle and provide treatment services that promote healing in the children, youth, and adults entrusted in the state's care.  Meets quarterly to educate one another about various aspects of trauma and trauma interventions.</w:t>
            </w:r>
          </w:p>
        </w:tc>
        <w:tc>
          <w:tcPr>
            <w:tcW w:w="1800" w:type="dxa"/>
            <w:shd w:val="clear" w:color="auto" w:fill="FFFFFF" w:themeFill="background1"/>
          </w:tcPr>
          <w:p w:rsidR="007F669D" w:rsidRPr="00FA25FA" w:rsidRDefault="007F669D" w:rsidP="003F0F65">
            <w:pPr>
              <w:rPr>
                <w:sz w:val="20"/>
                <w:szCs w:val="20"/>
              </w:rPr>
            </w:pPr>
            <w:r w:rsidRPr="00FA25FA">
              <w:rPr>
                <w:sz w:val="20"/>
                <w:szCs w:val="20"/>
              </w:rPr>
              <w:t>DCF, DJJ, DOE (SEDNET)(VR)(SS), DOH, EOG, GAL, SC/OSCA</w:t>
            </w:r>
          </w:p>
        </w:tc>
        <w:tc>
          <w:tcPr>
            <w:tcW w:w="3420" w:type="dxa"/>
            <w:shd w:val="clear" w:color="auto" w:fill="FFFFFF" w:themeFill="background1"/>
          </w:tcPr>
          <w:p w:rsidR="007F669D" w:rsidRPr="00FA25FA" w:rsidRDefault="006E29BC" w:rsidP="003F0F65">
            <w:pPr>
              <w:rPr>
                <w:sz w:val="20"/>
                <w:szCs w:val="20"/>
              </w:rPr>
            </w:pPr>
            <w:hyperlink r:id="rId33" w:history="1">
              <w:r w:rsidR="007F669D" w:rsidRPr="00FA25FA">
                <w:rPr>
                  <w:rStyle w:val="Hyperlink"/>
                  <w:sz w:val="20"/>
                  <w:szCs w:val="20"/>
                </w:rPr>
                <w:t>Maureen.Honan@djj.state.fl.us</w:t>
              </w:r>
            </w:hyperlink>
          </w:p>
          <w:p w:rsidR="007F669D" w:rsidRPr="00FA25FA" w:rsidRDefault="007F669D" w:rsidP="003F0F65">
            <w:pPr>
              <w:rPr>
                <w:sz w:val="20"/>
                <w:szCs w:val="20"/>
              </w:rPr>
            </w:pPr>
          </w:p>
        </w:tc>
        <w:tc>
          <w:tcPr>
            <w:tcW w:w="1170" w:type="dxa"/>
            <w:shd w:val="clear" w:color="auto" w:fill="FFFFFF" w:themeFill="background1"/>
          </w:tcPr>
          <w:p w:rsidR="007F669D" w:rsidRPr="00FA25FA" w:rsidRDefault="007F669D" w:rsidP="003F0F65">
            <w:pPr>
              <w:rPr>
                <w:sz w:val="20"/>
                <w:szCs w:val="20"/>
              </w:rPr>
            </w:pPr>
          </w:p>
        </w:tc>
      </w:tr>
      <w:tr w:rsidR="007F669D" w:rsidRPr="00FA25FA" w:rsidTr="005117E6">
        <w:tc>
          <w:tcPr>
            <w:tcW w:w="450" w:type="dxa"/>
            <w:shd w:val="clear" w:color="auto" w:fill="FFFFFF" w:themeFill="background1"/>
          </w:tcPr>
          <w:p w:rsidR="007F669D" w:rsidRPr="00FA25FA" w:rsidRDefault="007F669D" w:rsidP="003F0F65">
            <w:pPr>
              <w:rPr>
                <w:sz w:val="20"/>
                <w:szCs w:val="20"/>
              </w:rPr>
            </w:pPr>
            <w:r w:rsidRPr="00FA25FA">
              <w:rPr>
                <w:sz w:val="20"/>
                <w:szCs w:val="20"/>
              </w:rPr>
              <w:t>21</w:t>
            </w:r>
          </w:p>
        </w:tc>
        <w:tc>
          <w:tcPr>
            <w:tcW w:w="1980" w:type="dxa"/>
            <w:shd w:val="clear" w:color="auto" w:fill="FFFFFF" w:themeFill="background1"/>
          </w:tcPr>
          <w:p w:rsidR="007F669D" w:rsidRPr="00FA25FA" w:rsidRDefault="007F669D" w:rsidP="003F0F65">
            <w:pPr>
              <w:rPr>
                <w:sz w:val="20"/>
                <w:szCs w:val="20"/>
              </w:rPr>
            </w:pPr>
            <w:r w:rsidRPr="00FA25FA">
              <w:rPr>
                <w:sz w:val="20"/>
                <w:szCs w:val="20"/>
              </w:rPr>
              <w:t xml:space="preserve">Substance Abuse and Mental Health Planning Council </w:t>
            </w:r>
          </w:p>
        </w:tc>
        <w:tc>
          <w:tcPr>
            <w:tcW w:w="5850" w:type="dxa"/>
            <w:shd w:val="clear" w:color="auto" w:fill="FFFFFF" w:themeFill="background1"/>
          </w:tcPr>
          <w:p w:rsidR="007F669D" w:rsidRPr="00FA25FA" w:rsidRDefault="007F669D" w:rsidP="003F0F65">
            <w:pPr>
              <w:rPr>
                <w:sz w:val="20"/>
                <w:szCs w:val="20"/>
              </w:rPr>
            </w:pPr>
            <w:r w:rsidRPr="00FA25FA">
              <w:rPr>
                <w:sz w:val="20"/>
                <w:szCs w:val="20"/>
              </w:rPr>
              <w:t xml:space="preserve">Reviews the block grant plan and submits any recommendations for modification to the state. Advocates for adults with serious mental illnesses, children with severe emotional disturbances, and other individuals with mental illness or emotional problems. Monitors, reviews, and evaluates not less than once each year, the allocation and adequacy of mental health services within the state. </w:t>
            </w:r>
          </w:p>
        </w:tc>
        <w:tc>
          <w:tcPr>
            <w:tcW w:w="1800" w:type="dxa"/>
            <w:shd w:val="clear" w:color="auto" w:fill="FFFFFF" w:themeFill="background1"/>
          </w:tcPr>
          <w:p w:rsidR="007F669D" w:rsidRPr="00FA25FA" w:rsidRDefault="007F669D" w:rsidP="003F0F65">
            <w:pPr>
              <w:rPr>
                <w:sz w:val="20"/>
                <w:szCs w:val="20"/>
              </w:rPr>
            </w:pPr>
            <w:r w:rsidRPr="00FA25FA">
              <w:rPr>
                <w:sz w:val="20"/>
                <w:szCs w:val="20"/>
              </w:rPr>
              <w:t>DCF(SAMH), DOE(VR)(SS), DOH, Department of Corrections, AHCA, DJJ</w:t>
            </w:r>
          </w:p>
        </w:tc>
        <w:tc>
          <w:tcPr>
            <w:tcW w:w="3420" w:type="dxa"/>
            <w:shd w:val="clear" w:color="auto" w:fill="FFFFFF" w:themeFill="background1"/>
          </w:tcPr>
          <w:p w:rsidR="007F669D" w:rsidRPr="00FA25FA" w:rsidRDefault="006E29BC" w:rsidP="003F0F65">
            <w:pPr>
              <w:rPr>
                <w:sz w:val="20"/>
                <w:szCs w:val="20"/>
              </w:rPr>
            </w:pPr>
            <w:hyperlink r:id="rId34" w:history="1">
              <w:r w:rsidR="007F669D" w:rsidRPr="00FA25FA">
                <w:rPr>
                  <w:rStyle w:val="Hyperlink"/>
                  <w:sz w:val="20"/>
                  <w:szCs w:val="20"/>
                </w:rPr>
                <w:t>Dana.Foglesong@myflfamilies.com</w:t>
              </w:r>
            </w:hyperlink>
          </w:p>
          <w:p w:rsidR="007F669D" w:rsidRPr="00FA25FA" w:rsidRDefault="007F669D" w:rsidP="003F0F65">
            <w:pPr>
              <w:rPr>
                <w:sz w:val="20"/>
                <w:szCs w:val="20"/>
              </w:rPr>
            </w:pPr>
          </w:p>
        </w:tc>
        <w:tc>
          <w:tcPr>
            <w:tcW w:w="1170" w:type="dxa"/>
            <w:shd w:val="clear" w:color="auto" w:fill="FFFFFF" w:themeFill="background1"/>
          </w:tcPr>
          <w:p w:rsidR="007F669D" w:rsidRPr="00FA25FA" w:rsidRDefault="007F669D" w:rsidP="003F0F65">
            <w:pPr>
              <w:rPr>
                <w:sz w:val="20"/>
                <w:szCs w:val="20"/>
              </w:rPr>
            </w:pPr>
          </w:p>
        </w:tc>
      </w:tr>
      <w:tr w:rsidR="007F669D" w:rsidRPr="00FA25FA" w:rsidTr="005117E6">
        <w:tc>
          <w:tcPr>
            <w:tcW w:w="450" w:type="dxa"/>
            <w:shd w:val="clear" w:color="auto" w:fill="FFFFFF" w:themeFill="background1"/>
          </w:tcPr>
          <w:p w:rsidR="007F669D" w:rsidRPr="00FA25FA" w:rsidRDefault="007F669D" w:rsidP="003F0F65">
            <w:pPr>
              <w:rPr>
                <w:sz w:val="20"/>
                <w:szCs w:val="20"/>
              </w:rPr>
            </w:pPr>
            <w:r w:rsidRPr="00FA25FA">
              <w:rPr>
                <w:sz w:val="20"/>
                <w:szCs w:val="20"/>
              </w:rPr>
              <w:t>22</w:t>
            </w:r>
          </w:p>
        </w:tc>
        <w:tc>
          <w:tcPr>
            <w:tcW w:w="1980" w:type="dxa"/>
            <w:shd w:val="clear" w:color="auto" w:fill="FFFFFF" w:themeFill="background1"/>
          </w:tcPr>
          <w:p w:rsidR="007F669D" w:rsidRPr="00FA25FA" w:rsidRDefault="007F669D" w:rsidP="003F0F65">
            <w:pPr>
              <w:rPr>
                <w:sz w:val="20"/>
                <w:szCs w:val="20"/>
              </w:rPr>
            </w:pPr>
            <w:r w:rsidRPr="00FA25FA">
              <w:rPr>
                <w:sz w:val="20"/>
                <w:szCs w:val="20"/>
              </w:rPr>
              <w:t>Supreme Court Steering Committee on Children and Families in the Court</w:t>
            </w:r>
          </w:p>
        </w:tc>
        <w:tc>
          <w:tcPr>
            <w:tcW w:w="5850" w:type="dxa"/>
            <w:shd w:val="clear" w:color="auto" w:fill="FFFFFF" w:themeFill="background1"/>
          </w:tcPr>
          <w:p w:rsidR="007F669D" w:rsidRPr="00FA25FA" w:rsidRDefault="007F669D" w:rsidP="003F0F65">
            <w:pPr>
              <w:rPr>
                <w:sz w:val="20"/>
                <w:szCs w:val="20"/>
              </w:rPr>
            </w:pPr>
            <w:r w:rsidRPr="00FA25FA">
              <w:rPr>
                <w:sz w:val="20"/>
                <w:szCs w:val="20"/>
              </w:rPr>
              <w:t>Encourages courts to work with local school boards to implement school-justice partnerships, examines court rules and statutes that impact family courts, monitors statewide progress in implementing the one family/one judge model, and develops a family court tool kit that addresses developmental needs of children and a trauma response.</w:t>
            </w:r>
          </w:p>
        </w:tc>
        <w:tc>
          <w:tcPr>
            <w:tcW w:w="1800" w:type="dxa"/>
            <w:shd w:val="clear" w:color="auto" w:fill="FFFFFF" w:themeFill="background1"/>
          </w:tcPr>
          <w:p w:rsidR="007F669D" w:rsidRPr="00FA25FA" w:rsidRDefault="007F669D" w:rsidP="003F0F65">
            <w:pPr>
              <w:rPr>
                <w:sz w:val="20"/>
                <w:szCs w:val="20"/>
              </w:rPr>
            </w:pPr>
            <w:r w:rsidRPr="00FA25FA">
              <w:rPr>
                <w:sz w:val="20"/>
                <w:szCs w:val="20"/>
              </w:rPr>
              <w:t>DCF, DJJ, DOE, GAL, SC/OSCA</w:t>
            </w:r>
          </w:p>
        </w:tc>
        <w:tc>
          <w:tcPr>
            <w:tcW w:w="3420" w:type="dxa"/>
            <w:shd w:val="clear" w:color="auto" w:fill="FFFFFF" w:themeFill="background1"/>
          </w:tcPr>
          <w:p w:rsidR="007F669D" w:rsidRPr="00FA25FA" w:rsidRDefault="007F669D" w:rsidP="003F0F65">
            <w:pPr>
              <w:rPr>
                <w:sz w:val="20"/>
                <w:szCs w:val="20"/>
              </w:rPr>
            </w:pPr>
            <w:r w:rsidRPr="00FA25FA">
              <w:rPr>
                <w:sz w:val="20"/>
                <w:szCs w:val="20"/>
              </w:rPr>
              <w:t xml:space="preserve">John Couch- </w:t>
            </w:r>
            <w:hyperlink r:id="rId35" w:history="1">
              <w:r w:rsidRPr="00FA25FA">
                <w:rPr>
                  <w:rStyle w:val="Hyperlink"/>
                  <w:sz w:val="20"/>
                  <w:szCs w:val="20"/>
                </w:rPr>
                <w:t>couchj@flcourts.org</w:t>
              </w:r>
            </w:hyperlink>
          </w:p>
          <w:p w:rsidR="007F669D" w:rsidRPr="00FA25FA" w:rsidRDefault="007F669D" w:rsidP="00244C45">
            <w:pPr>
              <w:rPr>
                <w:sz w:val="20"/>
                <w:szCs w:val="20"/>
              </w:rPr>
            </w:pPr>
          </w:p>
        </w:tc>
        <w:tc>
          <w:tcPr>
            <w:tcW w:w="1170" w:type="dxa"/>
            <w:shd w:val="clear" w:color="auto" w:fill="FFFFFF" w:themeFill="background1"/>
          </w:tcPr>
          <w:p w:rsidR="007F669D" w:rsidRPr="00FA25FA" w:rsidRDefault="005A276B" w:rsidP="003F0F65">
            <w:pPr>
              <w:rPr>
                <w:sz w:val="20"/>
                <w:szCs w:val="20"/>
              </w:rPr>
            </w:pPr>
            <w:r>
              <w:rPr>
                <w:sz w:val="20"/>
                <w:szCs w:val="20"/>
              </w:rPr>
              <w:t>(Florida Supreme Court Admin. Order)</w:t>
            </w:r>
          </w:p>
        </w:tc>
      </w:tr>
      <w:tr w:rsidR="007F669D" w:rsidRPr="00FA25FA" w:rsidTr="005117E6">
        <w:tc>
          <w:tcPr>
            <w:tcW w:w="450" w:type="dxa"/>
            <w:shd w:val="clear" w:color="auto" w:fill="FFFFFF" w:themeFill="background1"/>
          </w:tcPr>
          <w:p w:rsidR="007F669D" w:rsidRPr="00FA25FA" w:rsidRDefault="007F669D" w:rsidP="003F0F65">
            <w:pPr>
              <w:rPr>
                <w:sz w:val="20"/>
                <w:szCs w:val="20"/>
              </w:rPr>
            </w:pPr>
            <w:r w:rsidRPr="00FA25FA">
              <w:rPr>
                <w:sz w:val="20"/>
                <w:szCs w:val="20"/>
              </w:rPr>
              <w:t>23</w:t>
            </w:r>
          </w:p>
        </w:tc>
        <w:tc>
          <w:tcPr>
            <w:tcW w:w="1980" w:type="dxa"/>
            <w:shd w:val="clear" w:color="auto" w:fill="FFFFFF" w:themeFill="background1"/>
          </w:tcPr>
          <w:p w:rsidR="007F669D" w:rsidRPr="00FA25FA" w:rsidRDefault="007F669D" w:rsidP="003F0F65">
            <w:pPr>
              <w:rPr>
                <w:sz w:val="20"/>
                <w:szCs w:val="20"/>
              </w:rPr>
            </w:pPr>
            <w:r w:rsidRPr="00FA25FA">
              <w:rPr>
                <w:sz w:val="20"/>
                <w:szCs w:val="20"/>
              </w:rPr>
              <w:t>Supreme Court Task Force on Substance Abuse and Mental Health Issues in the Courts</w:t>
            </w:r>
          </w:p>
        </w:tc>
        <w:tc>
          <w:tcPr>
            <w:tcW w:w="5850" w:type="dxa"/>
            <w:shd w:val="clear" w:color="auto" w:fill="FFFFFF" w:themeFill="background1"/>
          </w:tcPr>
          <w:p w:rsidR="007F669D" w:rsidRPr="00FA25FA" w:rsidRDefault="007F669D" w:rsidP="003F0F65">
            <w:pPr>
              <w:rPr>
                <w:sz w:val="20"/>
                <w:szCs w:val="20"/>
              </w:rPr>
            </w:pPr>
            <w:r w:rsidRPr="00FA25FA">
              <w:rPr>
                <w:sz w:val="20"/>
                <w:szCs w:val="20"/>
              </w:rPr>
              <w:t xml:space="preserve">Proposes a strategy for participating in a multi-branch effort to update and enhance the Baker Act and Marchman Act in light of current scientific studies, recommends a strategy for ensuring that drug courts, mental health courts, and </w:t>
            </w:r>
            <w:r w:rsidR="00675D9F" w:rsidRPr="00FA25FA">
              <w:rPr>
                <w:sz w:val="20"/>
                <w:szCs w:val="20"/>
              </w:rPr>
              <w:t>veteran’s</w:t>
            </w:r>
            <w:r w:rsidRPr="00FA25FA">
              <w:rPr>
                <w:sz w:val="20"/>
                <w:szCs w:val="20"/>
              </w:rPr>
              <w:t xml:space="preserve"> courts are operating with fidelity to the ten key components, and continues to promote the recommendations in Transforming Florida’s Mental Health System. </w:t>
            </w:r>
          </w:p>
        </w:tc>
        <w:tc>
          <w:tcPr>
            <w:tcW w:w="1800" w:type="dxa"/>
            <w:shd w:val="clear" w:color="auto" w:fill="FFFFFF" w:themeFill="background1"/>
          </w:tcPr>
          <w:p w:rsidR="007F669D" w:rsidRPr="00FA25FA" w:rsidRDefault="007F669D" w:rsidP="003F0F65">
            <w:pPr>
              <w:rPr>
                <w:sz w:val="20"/>
                <w:szCs w:val="20"/>
              </w:rPr>
            </w:pPr>
            <w:r w:rsidRPr="00FA25FA">
              <w:rPr>
                <w:sz w:val="20"/>
                <w:szCs w:val="20"/>
              </w:rPr>
              <w:t>AHCA, DCF, SC/OSCA, Florida Department of Veterans’ Affairs, Department of Corrections</w:t>
            </w:r>
          </w:p>
        </w:tc>
        <w:tc>
          <w:tcPr>
            <w:tcW w:w="3420" w:type="dxa"/>
            <w:shd w:val="clear" w:color="auto" w:fill="FFFFFF" w:themeFill="background1"/>
          </w:tcPr>
          <w:p w:rsidR="007F669D" w:rsidRPr="00FA25FA" w:rsidRDefault="007F669D" w:rsidP="003F0F65">
            <w:pPr>
              <w:rPr>
                <w:sz w:val="20"/>
                <w:szCs w:val="20"/>
              </w:rPr>
            </w:pPr>
            <w:r w:rsidRPr="00FA25FA">
              <w:rPr>
                <w:sz w:val="20"/>
                <w:szCs w:val="20"/>
              </w:rPr>
              <w:t xml:space="preserve">Jennifer Grandal- </w:t>
            </w:r>
            <w:hyperlink r:id="rId36" w:history="1">
              <w:r w:rsidRPr="00FA25FA">
                <w:rPr>
                  <w:rStyle w:val="Hyperlink"/>
                  <w:sz w:val="20"/>
                  <w:szCs w:val="20"/>
                </w:rPr>
                <w:t>grandalj@flcourts.org</w:t>
              </w:r>
            </w:hyperlink>
          </w:p>
          <w:p w:rsidR="007F669D" w:rsidRPr="00FA25FA" w:rsidRDefault="007F669D" w:rsidP="003F0F65">
            <w:pPr>
              <w:rPr>
                <w:sz w:val="20"/>
                <w:szCs w:val="20"/>
              </w:rPr>
            </w:pPr>
          </w:p>
        </w:tc>
        <w:tc>
          <w:tcPr>
            <w:tcW w:w="1170" w:type="dxa"/>
            <w:shd w:val="clear" w:color="auto" w:fill="FFFFFF" w:themeFill="background1"/>
          </w:tcPr>
          <w:p w:rsidR="007F669D" w:rsidRPr="00FA25FA" w:rsidRDefault="005A276B" w:rsidP="003F0F65">
            <w:pPr>
              <w:rPr>
                <w:sz w:val="20"/>
                <w:szCs w:val="20"/>
              </w:rPr>
            </w:pPr>
            <w:r w:rsidRPr="005A276B">
              <w:rPr>
                <w:sz w:val="20"/>
                <w:szCs w:val="20"/>
              </w:rPr>
              <w:t>(Florida Supreme Court Admin. Order)</w:t>
            </w:r>
          </w:p>
        </w:tc>
      </w:tr>
      <w:tr w:rsidR="007F669D" w:rsidRPr="00FA25FA" w:rsidTr="005117E6">
        <w:tc>
          <w:tcPr>
            <w:tcW w:w="450" w:type="dxa"/>
            <w:shd w:val="clear" w:color="auto" w:fill="FFFFFF" w:themeFill="background1"/>
          </w:tcPr>
          <w:p w:rsidR="007F669D" w:rsidRPr="00FA25FA" w:rsidRDefault="007F669D" w:rsidP="003F0F65">
            <w:pPr>
              <w:rPr>
                <w:sz w:val="20"/>
                <w:szCs w:val="20"/>
              </w:rPr>
            </w:pPr>
            <w:r w:rsidRPr="00FA25FA">
              <w:rPr>
                <w:sz w:val="20"/>
                <w:szCs w:val="20"/>
              </w:rPr>
              <w:t>24</w:t>
            </w:r>
          </w:p>
        </w:tc>
        <w:tc>
          <w:tcPr>
            <w:tcW w:w="1980" w:type="dxa"/>
          </w:tcPr>
          <w:p w:rsidR="007F669D" w:rsidRPr="00FA25FA" w:rsidRDefault="007F669D" w:rsidP="003F0F65">
            <w:pPr>
              <w:rPr>
                <w:sz w:val="20"/>
                <w:szCs w:val="20"/>
              </w:rPr>
            </w:pPr>
            <w:r w:rsidRPr="00FA25FA">
              <w:rPr>
                <w:sz w:val="20"/>
                <w:szCs w:val="20"/>
              </w:rPr>
              <w:t>System of Care Core Interagency Collaboration Subcommittee</w:t>
            </w:r>
          </w:p>
          <w:p w:rsidR="007F669D" w:rsidRPr="00FA25FA" w:rsidRDefault="007F669D" w:rsidP="003F0F65">
            <w:pPr>
              <w:rPr>
                <w:sz w:val="20"/>
                <w:szCs w:val="20"/>
              </w:rPr>
            </w:pPr>
            <w:r w:rsidRPr="00FA25FA">
              <w:rPr>
                <w:sz w:val="20"/>
                <w:szCs w:val="20"/>
              </w:rPr>
              <w:t>(may be combined with LAUNCH)</w:t>
            </w:r>
          </w:p>
        </w:tc>
        <w:tc>
          <w:tcPr>
            <w:tcW w:w="5850" w:type="dxa"/>
          </w:tcPr>
          <w:p w:rsidR="007F669D" w:rsidRPr="00FA25FA" w:rsidRDefault="007F669D" w:rsidP="003F0F65">
            <w:pPr>
              <w:rPr>
                <w:sz w:val="20"/>
                <w:szCs w:val="20"/>
              </w:rPr>
            </w:pPr>
            <w:r w:rsidRPr="00FA25FA">
              <w:rPr>
                <w:sz w:val="20"/>
                <w:szCs w:val="20"/>
              </w:rPr>
              <w:t>Contacts existing systems of care sites to determine what issues they wish to raise to the various state level interagency workgroups and reports to the systems of care sites significant issues being addressed at the state level that effect childhood and family behavioral health issues.</w:t>
            </w:r>
          </w:p>
        </w:tc>
        <w:tc>
          <w:tcPr>
            <w:tcW w:w="1800" w:type="dxa"/>
          </w:tcPr>
          <w:p w:rsidR="007F669D" w:rsidRPr="00FA25FA" w:rsidRDefault="007F669D" w:rsidP="003F0F65">
            <w:pPr>
              <w:rPr>
                <w:sz w:val="20"/>
                <w:szCs w:val="20"/>
              </w:rPr>
            </w:pPr>
            <w:r w:rsidRPr="00FA25FA">
              <w:rPr>
                <w:sz w:val="20"/>
                <w:szCs w:val="20"/>
              </w:rPr>
              <w:t>DCF, DJJ, DOE(VR)(SEDNET)(SS), DOH</w:t>
            </w:r>
          </w:p>
        </w:tc>
        <w:tc>
          <w:tcPr>
            <w:tcW w:w="3420" w:type="dxa"/>
          </w:tcPr>
          <w:p w:rsidR="007F669D" w:rsidRPr="00FA25FA" w:rsidRDefault="006E29BC" w:rsidP="003F0F65">
            <w:pPr>
              <w:rPr>
                <w:sz w:val="20"/>
                <w:szCs w:val="20"/>
              </w:rPr>
            </w:pPr>
            <w:hyperlink r:id="rId37" w:history="1">
              <w:r w:rsidR="007F669D" w:rsidRPr="00FA25FA">
                <w:rPr>
                  <w:rStyle w:val="Hyperlink"/>
                  <w:sz w:val="20"/>
                  <w:szCs w:val="20"/>
                </w:rPr>
                <w:t>Qasimah.Boston@myflfamilies.com</w:t>
              </w:r>
            </w:hyperlink>
          </w:p>
          <w:p w:rsidR="007F669D" w:rsidRPr="00FA25FA" w:rsidRDefault="007F669D" w:rsidP="003F0F65">
            <w:pPr>
              <w:rPr>
                <w:sz w:val="20"/>
                <w:szCs w:val="20"/>
              </w:rPr>
            </w:pPr>
          </w:p>
        </w:tc>
        <w:tc>
          <w:tcPr>
            <w:tcW w:w="1170" w:type="dxa"/>
          </w:tcPr>
          <w:p w:rsidR="007F669D" w:rsidRPr="00FA25FA" w:rsidRDefault="007F669D" w:rsidP="003F0F65">
            <w:pPr>
              <w:rPr>
                <w:sz w:val="20"/>
                <w:szCs w:val="20"/>
              </w:rPr>
            </w:pPr>
          </w:p>
        </w:tc>
      </w:tr>
      <w:tr w:rsidR="007F669D" w:rsidRPr="00FA25FA" w:rsidTr="005117E6">
        <w:tc>
          <w:tcPr>
            <w:tcW w:w="450" w:type="dxa"/>
            <w:shd w:val="clear" w:color="auto" w:fill="FFFFFF" w:themeFill="background1"/>
          </w:tcPr>
          <w:p w:rsidR="007F669D" w:rsidRPr="00FA25FA" w:rsidRDefault="007F669D" w:rsidP="003F0F65">
            <w:pPr>
              <w:rPr>
                <w:sz w:val="20"/>
                <w:szCs w:val="20"/>
              </w:rPr>
            </w:pPr>
            <w:r w:rsidRPr="00FA25FA">
              <w:rPr>
                <w:sz w:val="20"/>
                <w:szCs w:val="20"/>
              </w:rPr>
              <w:t>25</w:t>
            </w:r>
          </w:p>
        </w:tc>
        <w:tc>
          <w:tcPr>
            <w:tcW w:w="1980" w:type="dxa"/>
          </w:tcPr>
          <w:p w:rsidR="007F669D" w:rsidRPr="00FA25FA" w:rsidRDefault="007F669D" w:rsidP="003F0F65">
            <w:pPr>
              <w:rPr>
                <w:sz w:val="20"/>
                <w:szCs w:val="20"/>
              </w:rPr>
            </w:pPr>
            <w:r w:rsidRPr="00FA25FA">
              <w:rPr>
                <w:sz w:val="20"/>
                <w:szCs w:val="20"/>
              </w:rPr>
              <w:t>Young Child Wellness Council (statewide workgroup for Project LAUNCH)</w:t>
            </w:r>
          </w:p>
        </w:tc>
        <w:tc>
          <w:tcPr>
            <w:tcW w:w="5850" w:type="dxa"/>
          </w:tcPr>
          <w:p w:rsidR="007F669D" w:rsidRPr="00FA25FA" w:rsidRDefault="007F669D" w:rsidP="003F0F65">
            <w:pPr>
              <w:rPr>
                <w:sz w:val="20"/>
                <w:szCs w:val="20"/>
              </w:rPr>
            </w:pPr>
            <w:r w:rsidRPr="00FA25FA">
              <w:rPr>
                <w:sz w:val="20"/>
                <w:szCs w:val="20"/>
              </w:rPr>
              <w:t>Uses evaluation data to measure outcomes dealing with the prevention of emotional and behavioral issues (improving family functioning and the quality of the parent-child relationship). Expands success across the state.</w:t>
            </w:r>
          </w:p>
        </w:tc>
        <w:tc>
          <w:tcPr>
            <w:tcW w:w="1800" w:type="dxa"/>
          </w:tcPr>
          <w:p w:rsidR="007F669D" w:rsidRPr="00FA25FA" w:rsidRDefault="007F669D" w:rsidP="003F0F65">
            <w:pPr>
              <w:rPr>
                <w:sz w:val="20"/>
                <w:szCs w:val="20"/>
              </w:rPr>
            </w:pPr>
            <w:r w:rsidRPr="00FA25FA">
              <w:rPr>
                <w:sz w:val="20"/>
                <w:szCs w:val="20"/>
              </w:rPr>
              <w:t>AHCA, DCF, DJJ, DOE(SS)(SEDNET), DOH, EOG, GAL</w:t>
            </w:r>
          </w:p>
        </w:tc>
        <w:tc>
          <w:tcPr>
            <w:tcW w:w="3420" w:type="dxa"/>
          </w:tcPr>
          <w:p w:rsidR="007F669D" w:rsidRPr="00FA25FA" w:rsidRDefault="006E29BC" w:rsidP="003F0F65">
            <w:pPr>
              <w:rPr>
                <w:sz w:val="20"/>
                <w:szCs w:val="20"/>
              </w:rPr>
            </w:pPr>
            <w:hyperlink r:id="rId38" w:history="1">
              <w:r w:rsidR="007F669D" w:rsidRPr="00FA25FA">
                <w:rPr>
                  <w:rStyle w:val="Hyperlink"/>
                  <w:sz w:val="20"/>
                  <w:szCs w:val="20"/>
                </w:rPr>
                <w:t>Phyllis.Wells@myflfamilies.com</w:t>
              </w:r>
            </w:hyperlink>
          </w:p>
          <w:p w:rsidR="007F669D" w:rsidRPr="00FA25FA" w:rsidRDefault="007F669D" w:rsidP="003F0F65">
            <w:pPr>
              <w:rPr>
                <w:sz w:val="20"/>
                <w:szCs w:val="20"/>
              </w:rPr>
            </w:pPr>
          </w:p>
          <w:p w:rsidR="007F669D" w:rsidRPr="00FA25FA" w:rsidRDefault="007F669D" w:rsidP="003F0F65">
            <w:pPr>
              <w:rPr>
                <w:sz w:val="20"/>
                <w:szCs w:val="20"/>
              </w:rPr>
            </w:pPr>
          </w:p>
        </w:tc>
        <w:tc>
          <w:tcPr>
            <w:tcW w:w="1170" w:type="dxa"/>
          </w:tcPr>
          <w:p w:rsidR="007F669D" w:rsidRPr="00FA25FA" w:rsidRDefault="007F669D" w:rsidP="003F0F65">
            <w:pPr>
              <w:rPr>
                <w:sz w:val="20"/>
                <w:szCs w:val="20"/>
              </w:rPr>
            </w:pPr>
          </w:p>
        </w:tc>
      </w:tr>
    </w:tbl>
    <w:p w:rsidR="00FA25FA" w:rsidRDefault="00FA25FA">
      <w:r>
        <w:br w:type="page"/>
      </w:r>
    </w:p>
    <w:tbl>
      <w:tblPr>
        <w:tblStyle w:val="TableGrid"/>
        <w:tblW w:w="14670" w:type="dxa"/>
        <w:tblInd w:w="-72" w:type="dxa"/>
        <w:tblLayout w:type="fixed"/>
        <w:tblLook w:val="04A0" w:firstRow="1" w:lastRow="0" w:firstColumn="1" w:lastColumn="0" w:noHBand="0" w:noVBand="1"/>
      </w:tblPr>
      <w:tblGrid>
        <w:gridCol w:w="450"/>
        <w:gridCol w:w="1980"/>
        <w:gridCol w:w="5850"/>
        <w:gridCol w:w="1800"/>
        <w:gridCol w:w="3420"/>
        <w:gridCol w:w="1170"/>
      </w:tblGrid>
      <w:tr w:rsidR="005117E6" w:rsidRPr="00FA25FA" w:rsidTr="005117E6">
        <w:tc>
          <w:tcPr>
            <w:tcW w:w="450" w:type="dxa"/>
            <w:shd w:val="clear" w:color="auto" w:fill="DEEAF6" w:themeFill="accent1" w:themeFillTint="33"/>
          </w:tcPr>
          <w:p w:rsidR="005117E6" w:rsidRPr="00FA25FA" w:rsidRDefault="005117E6" w:rsidP="00264870">
            <w:pPr>
              <w:jc w:val="center"/>
              <w:rPr>
                <w:b/>
                <w:sz w:val="20"/>
                <w:szCs w:val="20"/>
              </w:rPr>
            </w:pPr>
          </w:p>
        </w:tc>
        <w:tc>
          <w:tcPr>
            <w:tcW w:w="1980" w:type="dxa"/>
            <w:shd w:val="clear" w:color="auto" w:fill="DEEAF6" w:themeFill="accent1" w:themeFillTint="33"/>
          </w:tcPr>
          <w:p w:rsidR="005117E6" w:rsidRPr="00FA25FA" w:rsidRDefault="005117E6" w:rsidP="00264870">
            <w:pPr>
              <w:jc w:val="center"/>
              <w:rPr>
                <w:b/>
                <w:sz w:val="20"/>
                <w:szCs w:val="20"/>
              </w:rPr>
            </w:pPr>
            <w:r w:rsidRPr="00FA25FA">
              <w:rPr>
                <w:b/>
                <w:sz w:val="20"/>
                <w:szCs w:val="20"/>
              </w:rPr>
              <w:t>Name of Group</w:t>
            </w:r>
          </w:p>
        </w:tc>
        <w:tc>
          <w:tcPr>
            <w:tcW w:w="5850" w:type="dxa"/>
            <w:shd w:val="clear" w:color="auto" w:fill="DEEAF6" w:themeFill="accent1" w:themeFillTint="33"/>
          </w:tcPr>
          <w:p w:rsidR="005117E6" w:rsidRPr="005117E6" w:rsidRDefault="005117E6" w:rsidP="00264870">
            <w:pPr>
              <w:jc w:val="center"/>
              <w:rPr>
                <w:sz w:val="20"/>
                <w:szCs w:val="20"/>
              </w:rPr>
            </w:pPr>
            <w:r w:rsidRPr="005117E6">
              <w:rPr>
                <w:sz w:val="20"/>
                <w:szCs w:val="20"/>
              </w:rPr>
              <w:t>Purpose/Primary Goals</w:t>
            </w:r>
          </w:p>
        </w:tc>
        <w:tc>
          <w:tcPr>
            <w:tcW w:w="1800" w:type="dxa"/>
            <w:shd w:val="clear" w:color="auto" w:fill="DEEAF6" w:themeFill="accent1" w:themeFillTint="33"/>
          </w:tcPr>
          <w:p w:rsidR="005117E6" w:rsidRPr="00FA25FA" w:rsidRDefault="005117E6" w:rsidP="00264870">
            <w:pPr>
              <w:jc w:val="center"/>
              <w:rPr>
                <w:b/>
                <w:sz w:val="20"/>
                <w:szCs w:val="20"/>
              </w:rPr>
            </w:pPr>
            <w:r w:rsidRPr="00FA25FA">
              <w:rPr>
                <w:b/>
                <w:sz w:val="20"/>
                <w:szCs w:val="20"/>
              </w:rPr>
              <w:t xml:space="preserve">Agencies Involved </w:t>
            </w:r>
          </w:p>
        </w:tc>
        <w:tc>
          <w:tcPr>
            <w:tcW w:w="3420" w:type="dxa"/>
            <w:shd w:val="clear" w:color="auto" w:fill="DEEAF6" w:themeFill="accent1" w:themeFillTint="33"/>
          </w:tcPr>
          <w:p w:rsidR="005117E6" w:rsidRPr="00FA25FA" w:rsidRDefault="005117E6" w:rsidP="00264870">
            <w:pPr>
              <w:jc w:val="center"/>
              <w:rPr>
                <w:b/>
                <w:sz w:val="20"/>
                <w:szCs w:val="20"/>
              </w:rPr>
            </w:pPr>
            <w:r w:rsidRPr="00FA25FA">
              <w:rPr>
                <w:b/>
                <w:sz w:val="20"/>
                <w:szCs w:val="20"/>
              </w:rPr>
              <w:t>Primary Contact(s)</w:t>
            </w:r>
          </w:p>
        </w:tc>
        <w:tc>
          <w:tcPr>
            <w:tcW w:w="1170" w:type="dxa"/>
            <w:shd w:val="clear" w:color="auto" w:fill="DEEAF6" w:themeFill="accent1" w:themeFillTint="33"/>
          </w:tcPr>
          <w:p w:rsidR="005117E6" w:rsidRPr="00FA25FA" w:rsidRDefault="003C10B7" w:rsidP="00264870">
            <w:pPr>
              <w:jc w:val="center"/>
              <w:rPr>
                <w:b/>
                <w:sz w:val="20"/>
                <w:szCs w:val="20"/>
              </w:rPr>
            </w:pPr>
            <w:r>
              <w:rPr>
                <w:b/>
                <w:sz w:val="20"/>
                <w:szCs w:val="20"/>
              </w:rPr>
              <w:t>Statutory Authority</w:t>
            </w:r>
          </w:p>
        </w:tc>
      </w:tr>
      <w:tr w:rsidR="005117E6" w:rsidRPr="00FA25FA" w:rsidTr="005117E6">
        <w:tc>
          <w:tcPr>
            <w:tcW w:w="450" w:type="dxa"/>
            <w:shd w:val="clear" w:color="auto" w:fill="FFFFFF" w:themeFill="background1"/>
          </w:tcPr>
          <w:p w:rsidR="005117E6" w:rsidRPr="00FA25FA" w:rsidRDefault="005117E6" w:rsidP="003F0F65">
            <w:pPr>
              <w:rPr>
                <w:sz w:val="20"/>
                <w:szCs w:val="20"/>
              </w:rPr>
            </w:pPr>
            <w:r w:rsidRPr="00FA25FA">
              <w:rPr>
                <w:sz w:val="20"/>
                <w:szCs w:val="20"/>
              </w:rPr>
              <w:t>26</w:t>
            </w:r>
          </w:p>
        </w:tc>
        <w:tc>
          <w:tcPr>
            <w:tcW w:w="1980" w:type="dxa"/>
          </w:tcPr>
          <w:p w:rsidR="005117E6" w:rsidRPr="00FA25FA" w:rsidRDefault="005117E6" w:rsidP="003F0F65">
            <w:pPr>
              <w:rPr>
                <w:sz w:val="20"/>
                <w:szCs w:val="20"/>
              </w:rPr>
            </w:pPr>
            <w:r w:rsidRPr="00FA25FA">
              <w:rPr>
                <w:sz w:val="20"/>
                <w:szCs w:val="20"/>
              </w:rPr>
              <w:t>Council on Homelessness</w:t>
            </w:r>
          </w:p>
        </w:tc>
        <w:tc>
          <w:tcPr>
            <w:tcW w:w="5850" w:type="dxa"/>
          </w:tcPr>
          <w:p w:rsidR="005117E6" w:rsidRPr="00FA25FA" w:rsidRDefault="005117E6" w:rsidP="003F0F65">
            <w:pPr>
              <w:rPr>
                <w:sz w:val="20"/>
                <w:szCs w:val="20"/>
              </w:rPr>
            </w:pPr>
            <w:r w:rsidRPr="00FA25FA">
              <w:rPr>
                <w:sz w:val="20"/>
                <w:szCs w:val="20"/>
              </w:rPr>
              <w:t>To develop policy and make recommendations on how to reduce homelessness throughout the state.  Pursuant to section 420.622(9), F.S., the Council submits an annual report summarizing actions to reduce homelessness plus data concerning those persons currently experiencing homelessness in Florida.</w:t>
            </w:r>
          </w:p>
        </w:tc>
        <w:tc>
          <w:tcPr>
            <w:tcW w:w="1800" w:type="dxa"/>
          </w:tcPr>
          <w:p w:rsidR="005117E6" w:rsidRPr="00FA25FA" w:rsidRDefault="005117E6" w:rsidP="009D6FF5">
            <w:pPr>
              <w:rPr>
                <w:sz w:val="20"/>
                <w:szCs w:val="20"/>
              </w:rPr>
            </w:pPr>
            <w:r w:rsidRPr="00FA25FA">
              <w:rPr>
                <w:sz w:val="20"/>
                <w:szCs w:val="20"/>
              </w:rPr>
              <w:t>DCF, DEO, DOH, DOC, Dept. of Veteran’s Affairs, CareerSource FL, DOE, ACHA, and others</w:t>
            </w:r>
          </w:p>
        </w:tc>
        <w:tc>
          <w:tcPr>
            <w:tcW w:w="3420" w:type="dxa"/>
          </w:tcPr>
          <w:p w:rsidR="005117E6" w:rsidRPr="00FA25FA" w:rsidRDefault="005117E6" w:rsidP="003F0F65">
            <w:pPr>
              <w:rPr>
                <w:sz w:val="20"/>
                <w:szCs w:val="20"/>
              </w:rPr>
            </w:pPr>
            <w:r w:rsidRPr="00FA25FA">
              <w:rPr>
                <w:sz w:val="20"/>
                <w:szCs w:val="20"/>
              </w:rPr>
              <w:t>Shannon Nazworth- Chair</w:t>
            </w:r>
          </w:p>
          <w:p w:rsidR="005117E6" w:rsidRPr="00FA25FA" w:rsidRDefault="006E29BC" w:rsidP="003F0F65">
            <w:pPr>
              <w:rPr>
                <w:sz w:val="20"/>
                <w:szCs w:val="20"/>
              </w:rPr>
            </w:pPr>
            <w:hyperlink r:id="rId39" w:history="1">
              <w:r w:rsidR="005117E6" w:rsidRPr="00FA25FA">
                <w:rPr>
                  <w:rStyle w:val="Hyperlink"/>
                  <w:rFonts w:ascii="Verdana" w:hAnsi="Verdana"/>
                  <w:sz w:val="20"/>
                  <w:szCs w:val="20"/>
                </w:rPr>
                <w:t xml:space="preserve">snazworth@abilityhousing.org  </w:t>
              </w:r>
            </w:hyperlink>
          </w:p>
        </w:tc>
        <w:tc>
          <w:tcPr>
            <w:tcW w:w="1170" w:type="dxa"/>
          </w:tcPr>
          <w:p w:rsidR="005117E6" w:rsidRPr="00FA25FA" w:rsidRDefault="004D367E" w:rsidP="003F0F65">
            <w:pPr>
              <w:rPr>
                <w:sz w:val="20"/>
                <w:szCs w:val="20"/>
              </w:rPr>
            </w:pPr>
            <w:r>
              <w:rPr>
                <w:sz w:val="20"/>
                <w:szCs w:val="20"/>
              </w:rPr>
              <w:t>420.622 F.S.</w:t>
            </w:r>
          </w:p>
        </w:tc>
      </w:tr>
    </w:tbl>
    <w:p w:rsidR="00383CC9" w:rsidRPr="00FA25FA" w:rsidRDefault="00383CC9">
      <w:pPr>
        <w:rPr>
          <w:sz w:val="20"/>
          <w:szCs w:val="20"/>
        </w:rPr>
      </w:pPr>
    </w:p>
    <w:p w:rsidR="00BE0410" w:rsidRPr="00FA25FA" w:rsidRDefault="00BE0410">
      <w:pPr>
        <w:rPr>
          <w:sz w:val="20"/>
          <w:szCs w:val="20"/>
        </w:rPr>
      </w:pPr>
      <w:r w:rsidRPr="00FA25FA">
        <w:rPr>
          <w:sz w:val="20"/>
          <w:szCs w:val="20"/>
        </w:rPr>
        <w:t>NOTE: Interagency groups rel</w:t>
      </w:r>
      <w:r w:rsidR="00F75FFA" w:rsidRPr="00FA25FA">
        <w:rPr>
          <w:sz w:val="20"/>
          <w:szCs w:val="20"/>
        </w:rPr>
        <w:t>ated; however,</w:t>
      </w:r>
      <w:r w:rsidRPr="00FA25FA">
        <w:rPr>
          <w:sz w:val="20"/>
          <w:szCs w:val="20"/>
        </w:rPr>
        <w:t xml:space="preserve"> not focused on children’s issues.</w:t>
      </w:r>
    </w:p>
    <w:tbl>
      <w:tblPr>
        <w:tblStyle w:val="TableGrid"/>
        <w:tblW w:w="14598" w:type="dxa"/>
        <w:tblLayout w:type="fixed"/>
        <w:tblLook w:val="04A0" w:firstRow="1" w:lastRow="0" w:firstColumn="1" w:lastColumn="0" w:noHBand="0" w:noVBand="1"/>
      </w:tblPr>
      <w:tblGrid>
        <w:gridCol w:w="2358"/>
        <w:gridCol w:w="5850"/>
        <w:gridCol w:w="1800"/>
        <w:gridCol w:w="3420"/>
        <w:gridCol w:w="1170"/>
      </w:tblGrid>
      <w:tr w:rsidR="003C10B7" w:rsidRPr="00FA25FA" w:rsidTr="003C10B7">
        <w:tc>
          <w:tcPr>
            <w:tcW w:w="2358" w:type="dxa"/>
            <w:shd w:val="clear" w:color="auto" w:fill="DEEAF6" w:themeFill="accent1" w:themeFillTint="33"/>
          </w:tcPr>
          <w:p w:rsidR="003C10B7" w:rsidRPr="00FA25FA" w:rsidRDefault="003C10B7" w:rsidP="00264870">
            <w:pPr>
              <w:jc w:val="center"/>
              <w:rPr>
                <w:b/>
                <w:sz w:val="20"/>
                <w:szCs w:val="20"/>
              </w:rPr>
            </w:pPr>
            <w:r w:rsidRPr="00FA25FA">
              <w:rPr>
                <w:b/>
                <w:sz w:val="20"/>
                <w:szCs w:val="20"/>
              </w:rPr>
              <w:t>Name of Group</w:t>
            </w:r>
          </w:p>
        </w:tc>
        <w:tc>
          <w:tcPr>
            <w:tcW w:w="5850" w:type="dxa"/>
            <w:shd w:val="clear" w:color="auto" w:fill="DEEAF6" w:themeFill="accent1" w:themeFillTint="33"/>
          </w:tcPr>
          <w:p w:rsidR="003C10B7" w:rsidRPr="00FA25FA" w:rsidRDefault="003C10B7" w:rsidP="00264870">
            <w:pPr>
              <w:jc w:val="center"/>
              <w:rPr>
                <w:b/>
                <w:sz w:val="20"/>
                <w:szCs w:val="20"/>
              </w:rPr>
            </w:pPr>
            <w:r w:rsidRPr="00FA25FA">
              <w:rPr>
                <w:b/>
                <w:sz w:val="20"/>
                <w:szCs w:val="20"/>
              </w:rPr>
              <w:t>Purpose/Primary Goals</w:t>
            </w:r>
          </w:p>
        </w:tc>
        <w:tc>
          <w:tcPr>
            <w:tcW w:w="1800" w:type="dxa"/>
            <w:shd w:val="clear" w:color="auto" w:fill="DEEAF6" w:themeFill="accent1" w:themeFillTint="33"/>
          </w:tcPr>
          <w:p w:rsidR="003C10B7" w:rsidRPr="00FA25FA" w:rsidRDefault="003C10B7" w:rsidP="00264870">
            <w:pPr>
              <w:jc w:val="center"/>
              <w:rPr>
                <w:b/>
                <w:sz w:val="20"/>
                <w:szCs w:val="20"/>
              </w:rPr>
            </w:pPr>
            <w:r w:rsidRPr="00FA25FA">
              <w:rPr>
                <w:b/>
                <w:sz w:val="20"/>
                <w:szCs w:val="20"/>
              </w:rPr>
              <w:t xml:space="preserve">Agencies Involved </w:t>
            </w:r>
          </w:p>
        </w:tc>
        <w:tc>
          <w:tcPr>
            <w:tcW w:w="3420" w:type="dxa"/>
            <w:shd w:val="clear" w:color="auto" w:fill="DEEAF6" w:themeFill="accent1" w:themeFillTint="33"/>
          </w:tcPr>
          <w:p w:rsidR="003C10B7" w:rsidRPr="00FA25FA" w:rsidRDefault="003C10B7" w:rsidP="00264870">
            <w:pPr>
              <w:jc w:val="center"/>
              <w:rPr>
                <w:b/>
                <w:sz w:val="20"/>
                <w:szCs w:val="20"/>
              </w:rPr>
            </w:pPr>
            <w:r w:rsidRPr="00FA25FA">
              <w:rPr>
                <w:b/>
                <w:sz w:val="20"/>
                <w:szCs w:val="20"/>
              </w:rPr>
              <w:t>Primary Contact(s)</w:t>
            </w:r>
          </w:p>
        </w:tc>
        <w:tc>
          <w:tcPr>
            <w:tcW w:w="1170" w:type="dxa"/>
            <w:shd w:val="clear" w:color="auto" w:fill="DEEAF6" w:themeFill="accent1" w:themeFillTint="33"/>
          </w:tcPr>
          <w:p w:rsidR="003C10B7" w:rsidRPr="00FA25FA" w:rsidRDefault="003C10B7" w:rsidP="00264870">
            <w:pPr>
              <w:jc w:val="center"/>
              <w:rPr>
                <w:b/>
                <w:sz w:val="20"/>
                <w:szCs w:val="20"/>
              </w:rPr>
            </w:pPr>
            <w:r>
              <w:rPr>
                <w:b/>
                <w:sz w:val="20"/>
                <w:szCs w:val="20"/>
              </w:rPr>
              <w:t>Statutory Authority</w:t>
            </w:r>
          </w:p>
        </w:tc>
      </w:tr>
      <w:tr w:rsidR="003C10B7" w:rsidRPr="00FA25FA" w:rsidTr="003C10B7">
        <w:tc>
          <w:tcPr>
            <w:tcW w:w="2358" w:type="dxa"/>
          </w:tcPr>
          <w:p w:rsidR="003C10B7" w:rsidRPr="00FA25FA" w:rsidRDefault="003C10B7" w:rsidP="006F0792">
            <w:pPr>
              <w:rPr>
                <w:sz w:val="20"/>
                <w:szCs w:val="20"/>
              </w:rPr>
            </w:pPr>
            <w:r w:rsidRPr="00FA25FA">
              <w:rPr>
                <w:sz w:val="20"/>
                <w:szCs w:val="20"/>
              </w:rPr>
              <w:t>Statewide Sexual Assault Response Team Advisory Committee</w:t>
            </w:r>
          </w:p>
        </w:tc>
        <w:tc>
          <w:tcPr>
            <w:tcW w:w="5850" w:type="dxa"/>
          </w:tcPr>
          <w:p w:rsidR="003C10B7" w:rsidRPr="00FA25FA" w:rsidRDefault="003C10B7" w:rsidP="006F0792">
            <w:pPr>
              <w:rPr>
                <w:sz w:val="20"/>
                <w:szCs w:val="20"/>
              </w:rPr>
            </w:pPr>
            <w:r w:rsidRPr="00FA25FA">
              <w:rPr>
                <w:sz w:val="20"/>
                <w:szCs w:val="20"/>
              </w:rPr>
              <w:t>Works to assess and improve Florida’s response to victims of sexual violence at the state and local level.</w:t>
            </w:r>
          </w:p>
        </w:tc>
        <w:tc>
          <w:tcPr>
            <w:tcW w:w="1800" w:type="dxa"/>
          </w:tcPr>
          <w:p w:rsidR="003C10B7" w:rsidRPr="00FA25FA" w:rsidRDefault="003C10B7" w:rsidP="006F0792">
            <w:pPr>
              <w:rPr>
                <w:sz w:val="20"/>
                <w:szCs w:val="20"/>
              </w:rPr>
            </w:pPr>
            <w:r w:rsidRPr="00FA25FA">
              <w:rPr>
                <w:sz w:val="20"/>
                <w:szCs w:val="20"/>
              </w:rPr>
              <w:t>DOH, FDLE, and other related partners</w:t>
            </w:r>
          </w:p>
        </w:tc>
        <w:tc>
          <w:tcPr>
            <w:tcW w:w="3420" w:type="dxa"/>
          </w:tcPr>
          <w:p w:rsidR="003C10B7" w:rsidRPr="00FA25FA" w:rsidRDefault="003C10B7" w:rsidP="006F0792">
            <w:pPr>
              <w:rPr>
                <w:sz w:val="20"/>
                <w:szCs w:val="20"/>
              </w:rPr>
            </w:pPr>
            <w:r w:rsidRPr="00FA25FA">
              <w:rPr>
                <w:sz w:val="20"/>
                <w:szCs w:val="20"/>
              </w:rPr>
              <w:t>mdenny@fcasv.org</w:t>
            </w:r>
          </w:p>
        </w:tc>
        <w:tc>
          <w:tcPr>
            <w:tcW w:w="1170" w:type="dxa"/>
          </w:tcPr>
          <w:p w:rsidR="003C10B7" w:rsidRPr="00FA25FA" w:rsidRDefault="003C10B7" w:rsidP="006F0792">
            <w:pPr>
              <w:rPr>
                <w:sz w:val="20"/>
                <w:szCs w:val="20"/>
              </w:rPr>
            </w:pPr>
          </w:p>
        </w:tc>
      </w:tr>
    </w:tbl>
    <w:p w:rsidR="00BE0410" w:rsidRPr="00FA25FA" w:rsidRDefault="00BE0410">
      <w:pPr>
        <w:rPr>
          <w:sz w:val="20"/>
          <w:szCs w:val="20"/>
        </w:rPr>
      </w:pPr>
    </w:p>
    <w:sectPr w:rsidR="00BE0410" w:rsidRPr="00FA25FA" w:rsidSect="00FA25FA">
      <w:footerReference w:type="default" r:id="rId40"/>
      <w:pgSz w:w="15840" w:h="12240" w:orient="landscape" w:code="1"/>
      <w:pgMar w:top="576"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9BC" w:rsidRDefault="006E29BC" w:rsidP="009D6FF5">
      <w:pPr>
        <w:spacing w:after="0" w:line="240" w:lineRule="auto"/>
      </w:pPr>
      <w:r>
        <w:separator/>
      </w:r>
    </w:p>
  </w:endnote>
  <w:endnote w:type="continuationSeparator" w:id="0">
    <w:p w:rsidR="006E29BC" w:rsidRDefault="006E29BC" w:rsidP="009D6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443435"/>
      <w:docPartObj>
        <w:docPartGallery w:val="Page Numbers (Bottom of Page)"/>
        <w:docPartUnique/>
      </w:docPartObj>
    </w:sdtPr>
    <w:sdtEndPr>
      <w:rPr>
        <w:noProof/>
      </w:rPr>
    </w:sdtEndPr>
    <w:sdtContent>
      <w:p w:rsidR="009D6FF5" w:rsidRDefault="009D6FF5">
        <w:pPr>
          <w:pStyle w:val="Footer"/>
          <w:jc w:val="right"/>
        </w:pPr>
        <w:r>
          <w:fldChar w:fldCharType="begin"/>
        </w:r>
        <w:r>
          <w:instrText xml:space="preserve"> PAGE   \* MERGEFORMAT </w:instrText>
        </w:r>
        <w:r>
          <w:fldChar w:fldCharType="separate"/>
        </w:r>
        <w:r w:rsidR="00690A30">
          <w:rPr>
            <w:noProof/>
          </w:rPr>
          <w:t>1</w:t>
        </w:r>
        <w:r>
          <w:rPr>
            <w:noProof/>
          </w:rPr>
          <w:fldChar w:fldCharType="end"/>
        </w:r>
      </w:p>
    </w:sdtContent>
  </w:sdt>
  <w:p w:rsidR="009D6FF5" w:rsidRDefault="009D6F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9BC" w:rsidRDefault="006E29BC" w:rsidP="009D6FF5">
      <w:pPr>
        <w:spacing w:after="0" w:line="240" w:lineRule="auto"/>
      </w:pPr>
      <w:r>
        <w:separator/>
      </w:r>
    </w:p>
  </w:footnote>
  <w:footnote w:type="continuationSeparator" w:id="0">
    <w:p w:rsidR="006E29BC" w:rsidRDefault="006E29BC" w:rsidP="009D6F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20FFE"/>
    <w:multiLevelType w:val="hybridMultilevel"/>
    <w:tmpl w:val="7234B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A04FC"/>
    <w:multiLevelType w:val="hybridMultilevel"/>
    <w:tmpl w:val="D2602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AE6764"/>
    <w:multiLevelType w:val="hybridMultilevel"/>
    <w:tmpl w:val="79C61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0E2732"/>
    <w:multiLevelType w:val="hybridMultilevel"/>
    <w:tmpl w:val="D3420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6347D7"/>
    <w:multiLevelType w:val="hybridMultilevel"/>
    <w:tmpl w:val="1C344274"/>
    <w:lvl w:ilvl="0" w:tplc="9530E7E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CC9"/>
    <w:rsid w:val="000223EC"/>
    <w:rsid w:val="0003078E"/>
    <w:rsid w:val="000344FD"/>
    <w:rsid w:val="000358C1"/>
    <w:rsid w:val="0005778A"/>
    <w:rsid w:val="000637F8"/>
    <w:rsid w:val="000935EB"/>
    <w:rsid w:val="000B3229"/>
    <w:rsid w:val="000D7C15"/>
    <w:rsid w:val="000E4457"/>
    <w:rsid w:val="00100763"/>
    <w:rsid w:val="00105CD1"/>
    <w:rsid w:val="001448F5"/>
    <w:rsid w:val="00161D0D"/>
    <w:rsid w:val="00187EF7"/>
    <w:rsid w:val="00192F62"/>
    <w:rsid w:val="001A1E10"/>
    <w:rsid w:val="001C2C4B"/>
    <w:rsid w:val="001C481C"/>
    <w:rsid w:val="001C4E0E"/>
    <w:rsid w:val="001D1CCE"/>
    <w:rsid w:val="001D2B0C"/>
    <w:rsid w:val="001F614B"/>
    <w:rsid w:val="00232DB3"/>
    <w:rsid w:val="00244C45"/>
    <w:rsid w:val="00254BAD"/>
    <w:rsid w:val="00260397"/>
    <w:rsid w:val="002C0690"/>
    <w:rsid w:val="002F2456"/>
    <w:rsid w:val="00302130"/>
    <w:rsid w:val="00363609"/>
    <w:rsid w:val="0037328F"/>
    <w:rsid w:val="00383CC9"/>
    <w:rsid w:val="003B39B8"/>
    <w:rsid w:val="003C10B7"/>
    <w:rsid w:val="003F0F65"/>
    <w:rsid w:val="004105B7"/>
    <w:rsid w:val="00425B95"/>
    <w:rsid w:val="004407F7"/>
    <w:rsid w:val="00445797"/>
    <w:rsid w:val="0046140C"/>
    <w:rsid w:val="00472BBC"/>
    <w:rsid w:val="0047584B"/>
    <w:rsid w:val="00491532"/>
    <w:rsid w:val="004A3EC4"/>
    <w:rsid w:val="004C3E5D"/>
    <w:rsid w:val="004C647A"/>
    <w:rsid w:val="004C7110"/>
    <w:rsid w:val="004D367E"/>
    <w:rsid w:val="004D3AA3"/>
    <w:rsid w:val="004E49DE"/>
    <w:rsid w:val="005117E6"/>
    <w:rsid w:val="005124C3"/>
    <w:rsid w:val="00550515"/>
    <w:rsid w:val="005550EE"/>
    <w:rsid w:val="005646ED"/>
    <w:rsid w:val="005733E8"/>
    <w:rsid w:val="005A276B"/>
    <w:rsid w:val="005A36A3"/>
    <w:rsid w:val="005A7807"/>
    <w:rsid w:val="005D0255"/>
    <w:rsid w:val="005F00B9"/>
    <w:rsid w:val="00612368"/>
    <w:rsid w:val="0062096C"/>
    <w:rsid w:val="00621A57"/>
    <w:rsid w:val="00634DD3"/>
    <w:rsid w:val="00652A0A"/>
    <w:rsid w:val="00675D9F"/>
    <w:rsid w:val="00684EB4"/>
    <w:rsid w:val="00690A30"/>
    <w:rsid w:val="006A309E"/>
    <w:rsid w:val="006A399E"/>
    <w:rsid w:val="006D35E2"/>
    <w:rsid w:val="006D5E8C"/>
    <w:rsid w:val="006D772A"/>
    <w:rsid w:val="006E29BC"/>
    <w:rsid w:val="006F64CD"/>
    <w:rsid w:val="00711581"/>
    <w:rsid w:val="007270B8"/>
    <w:rsid w:val="00737490"/>
    <w:rsid w:val="007578A8"/>
    <w:rsid w:val="00760B3B"/>
    <w:rsid w:val="00767497"/>
    <w:rsid w:val="007B7B55"/>
    <w:rsid w:val="007C14FF"/>
    <w:rsid w:val="007D162D"/>
    <w:rsid w:val="007D72DB"/>
    <w:rsid w:val="007F669D"/>
    <w:rsid w:val="00801373"/>
    <w:rsid w:val="0080202F"/>
    <w:rsid w:val="0083125E"/>
    <w:rsid w:val="00834F20"/>
    <w:rsid w:val="00844216"/>
    <w:rsid w:val="00862DD4"/>
    <w:rsid w:val="00863964"/>
    <w:rsid w:val="00877269"/>
    <w:rsid w:val="008C29E8"/>
    <w:rsid w:val="008C7102"/>
    <w:rsid w:val="00904F26"/>
    <w:rsid w:val="00920C06"/>
    <w:rsid w:val="009534C1"/>
    <w:rsid w:val="00974028"/>
    <w:rsid w:val="009744B2"/>
    <w:rsid w:val="009812D4"/>
    <w:rsid w:val="00984F4E"/>
    <w:rsid w:val="009B025F"/>
    <w:rsid w:val="009B03DA"/>
    <w:rsid w:val="009B4C8C"/>
    <w:rsid w:val="009D6FF5"/>
    <w:rsid w:val="009D7F79"/>
    <w:rsid w:val="009F168E"/>
    <w:rsid w:val="009F301D"/>
    <w:rsid w:val="00A72BFA"/>
    <w:rsid w:val="00A810D3"/>
    <w:rsid w:val="00A84929"/>
    <w:rsid w:val="00A90ECA"/>
    <w:rsid w:val="00AC28CF"/>
    <w:rsid w:val="00AF1426"/>
    <w:rsid w:val="00B21769"/>
    <w:rsid w:val="00B57B47"/>
    <w:rsid w:val="00B71ABE"/>
    <w:rsid w:val="00BA6368"/>
    <w:rsid w:val="00BA70A0"/>
    <w:rsid w:val="00BB5BE6"/>
    <w:rsid w:val="00BE00B6"/>
    <w:rsid w:val="00BE00D0"/>
    <w:rsid w:val="00BE0410"/>
    <w:rsid w:val="00BF1591"/>
    <w:rsid w:val="00C02071"/>
    <w:rsid w:val="00C12EB8"/>
    <w:rsid w:val="00C66CF6"/>
    <w:rsid w:val="00C8299F"/>
    <w:rsid w:val="00C919A3"/>
    <w:rsid w:val="00CA26ED"/>
    <w:rsid w:val="00CA4DD6"/>
    <w:rsid w:val="00CB766D"/>
    <w:rsid w:val="00CC13C8"/>
    <w:rsid w:val="00CF6FD3"/>
    <w:rsid w:val="00D40B9F"/>
    <w:rsid w:val="00D5216D"/>
    <w:rsid w:val="00D8358B"/>
    <w:rsid w:val="00D851E4"/>
    <w:rsid w:val="00D9792B"/>
    <w:rsid w:val="00D97BB3"/>
    <w:rsid w:val="00DF04E0"/>
    <w:rsid w:val="00E12F91"/>
    <w:rsid w:val="00E624AE"/>
    <w:rsid w:val="00E7412E"/>
    <w:rsid w:val="00E74383"/>
    <w:rsid w:val="00E85C89"/>
    <w:rsid w:val="00E87FA5"/>
    <w:rsid w:val="00ED7721"/>
    <w:rsid w:val="00EF6A26"/>
    <w:rsid w:val="00F027AE"/>
    <w:rsid w:val="00F11F50"/>
    <w:rsid w:val="00F179E3"/>
    <w:rsid w:val="00F54114"/>
    <w:rsid w:val="00F63E8D"/>
    <w:rsid w:val="00F72C13"/>
    <w:rsid w:val="00F75FFA"/>
    <w:rsid w:val="00F86429"/>
    <w:rsid w:val="00F963B3"/>
    <w:rsid w:val="00FA25FA"/>
    <w:rsid w:val="00FB7275"/>
    <w:rsid w:val="00FC161C"/>
    <w:rsid w:val="00FE1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C4F71C-70DB-4EAB-8E70-55FFA909F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3C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4EB4"/>
    <w:pPr>
      <w:ind w:left="720"/>
      <w:contextualSpacing/>
    </w:pPr>
  </w:style>
  <w:style w:type="character" w:styleId="Hyperlink">
    <w:name w:val="Hyperlink"/>
    <w:basedOn w:val="DefaultParagraphFont"/>
    <w:uiPriority w:val="99"/>
    <w:unhideWhenUsed/>
    <w:rsid w:val="006D35E2"/>
    <w:rPr>
      <w:color w:val="0563C1" w:themeColor="hyperlink"/>
      <w:u w:val="single"/>
    </w:rPr>
  </w:style>
  <w:style w:type="paragraph" w:styleId="Header">
    <w:name w:val="header"/>
    <w:basedOn w:val="Normal"/>
    <w:link w:val="HeaderChar"/>
    <w:uiPriority w:val="99"/>
    <w:unhideWhenUsed/>
    <w:rsid w:val="009D6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FF5"/>
  </w:style>
  <w:style w:type="paragraph" w:styleId="Footer">
    <w:name w:val="footer"/>
    <w:basedOn w:val="Normal"/>
    <w:link w:val="FooterChar"/>
    <w:uiPriority w:val="99"/>
    <w:unhideWhenUsed/>
    <w:rsid w:val="009D6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FF5"/>
  </w:style>
  <w:style w:type="paragraph" w:styleId="BalloonText">
    <w:name w:val="Balloon Text"/>
    <w:basedOn w:val="Normal"/>
    <w:link w:val="BalloonTextChar"/>
    <w:uiPriority w:val="99"/>
    <w:semiHidden/>
    <w:unhideWhenUsed/>
    <w:rsid w:val="00B217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7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8533">
      <w:bodyDiv w:val="1"/>
      <w:marLeft w:val="0"/>
      <w:marRight w:val="0"/>
      <w:marTop w:val="0"/>
      <w:marBottom w:val="0"/>
      <w:divBdr>
        <w:top w:val="none" w:sz="0" w:space="0" w:color="auto"/>
        <w:left w:val="none" w:sz="0" w:space="0" w:color="auto"/>
        <w:bottom w:val="none" w:sz="0" w:space="0" w:color="auto"/>
        <w:right w:val="none" w:sz="0" w:space="0" w:color="auto"/>
      </w:divBdr>
    </w:div>
    <w:div w:id="216476095">
      <w:bodyDiv w:val="1"/>
      <w:marLeft w:val="0"/>
      <w:marRight w:val="0"/>
      <w:marTop w:val="0"/>
      <w:marBottom w:val="0"/>
      <w:divBdr>
        <w:top w:val="none" w:sz="0" w:space="0" w:color="auto"/>
        <w:left w:val="none" w:sz="0" w:space="0" w:color="auto"/>
        <w:bottom w:val="none" w:sz="0" w:space="0" w:color="auto"/>
        <w:right w:val="none" w:sz="0" w:space="0" w:color="auto"/>
      </w:divBdr>
    </w:div>
    <w:div w:id="454178720">
      <w:bodyDiv w:val="1"/>
      <w:marLeft w:val="0"/>
      <w:marRight w:val="0"/>
      <w:marTop w:val="0"/>
      <w:marBottom w:val="0"/>
      <w:divBdr>
        <w:top w:val="none" w:sz="0" w:space="0" w:color="auto"/>
        <w:left w:val="none" w:sz="0" w:space="0" w:color="auto"/>
        <w:bottom w:val="none" w:sz="0" w:space="0" w:color="auto"/>
        <w:right w:val="none" w:sz="0" w:space="0" w:color="auto"/>
      </w:divBdr>
    </w:div>
    <w:div w:id="614872195">
      <w:bodyDiv w:val="1"/>
      <w:marLeft w:val="0"/>
      <w:marRight w:val="0"/>
      <w:marTop w:val="0"/>
      <w:marBottom w:val="0"/>
      <w:divBdr>
        <w:top w:val="none" w:sz="0" w:space="0" w:color="auto"/>
        <w:left w:val="none" w:sz="0" w:space="0" w:color="auto"/>
        <w:bottom w:val="none" w:sz="0" w:space="0" w:color="auto"/>
        <w:right w:val="none" w:sz="0" w:space="0" w:color="auto"/>
      </w:divBdr>
    </w:div>
    <w:div w:id="688335394">
      <w:bodyDiv w:val="1"/>
      <w:marLeft w:val="0"/>
      <w:marRight w:val="0"/>
      <w:marTop w:val="0"/>
      <w:marBottom w:val="0"/>
      <w:divBdr>
        <w:top w:val="none" w:sz="0" w:space="0" w:color="auto"/>
        <w:left w:val="none" w:sz="0" w:space="0" w:color="auto"/>
        <w:bottom w:val="none" w:sz="0" w:space="0" w:color="auto"/>
        <w:right w:val="none" w:sz="0" w:space="0" w:color="auto"/>
      </w:divBdr>
    </w:div>
    <w:div w:id="1769542905">
      <w:bodyDiv w:val="1"/>
      <w:marLeft w:val="0"/>
      <w:marRight w:val="0"/>
      <w:marTop w:val="0"/>
      <w:marBottom w:val="0"/>
      <w:divBdr>
        <w:top w:val="none" w:sz="0" w:space="0" w:color="auto"/>
        <w:left w:val="none" w:sz="0" w:space="0" w:color="auto"/>
        <w:bottom w:val="none" w:sz="0" w:space="0" w:color="auto"/>
        <w:right w:val="none" w:sz="0" w:space="0" w:color="auto"/>
      </w:divBdr>
    </w:div>
    <w:div w:id="182034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ole.Stookey@myflfamilies.com" TargetMode="External"/><Relationship Id="rId13" Type="http://schemas.openxmlformats.org/officeDocument/2006/relationships/hyperlink" Target="mailto:Linda.Long-Miller@flhealth.gov" TargetMode="External"/><Relationship Id="rId18" Type="http://schemas.openxmlformats.org/officeDocument/2006/relationships/hyperlink" Target="mailto:Becky.Pengelley@myflfamilies.com" TargetMode="External"/><Relationship Id="rId26" Type="http://schemas.openxmlformats.org/officeDocument/2006/relationships/hyperlink" Target="mailto:April.Katine@fldoe.org" TargetMode="External"/><Relationship Id="rId39" Type="http://schemas.openxmlformats.org/officeDocument/2006/relationships/hyperlink" Target="mailto:snazworth@abilityhousing.org%20%20" TargetMode="External"/><Relationship Id="rId3" Type="http://schemas.openxmlformats.org/officeDocument/2006/relationships/settings" Target="settings.xml"/><Relationship Id="rId21" Type="http://schemas.openxmlformats.org/officeDocument/2006/relationships/hyperlink" Target="mailto:Jennifer.Prather@myflfamilies.com" TargetMode="External"/><Relationship Id="rId34" Type="http://schemas.openxmlformats.org/officeDocument/2006/relationships/hyperlink" Target="mailto:Dana.Foglesong@myflfamilies.com" TargetMode="External"/><Relationship Id="rId42" Type="http://schemas.openxmlformats.org/officeDocument/2006/relationships/theme" Target="theme/theme1.xml"/><Relationship Id="rId7" Type="http://schemas.openxmlformats.org/officeDocument/2006/relationships/hyperlink" Target="mailto:Jennifer.Prather@myflfamilies.com" TargetMode="External"/><Relationship Id="rId12" Type="http://schemas.openxmlformats.org/officeDocument/2006/relationships/hyperlink" Target="mailto:Ariel.McPherson@flhealth.gov" TargetMode="External"/><Relationship Id="rId17" Type="http://schemas.openxmlformats.org/officeDocument/2006/relationships/hyperlink" Target="mailto:Becky.Pengelley@myflfamilies.com" TargetMode="External"/><Relationship Id="rId25" Type="http://schemas.openxmlformats.org/officeDocument/2006/relationships/hyperlink" Target="mailto:Christine.Meyer@gal.fl.gov" TargetMode="External"/><Relationship Id="rId33" Type="http://schemas.openxmlformats.org/officeDocument/2006/relationships/hyperlink" Target="mailto:Maureen.Honan@djj.state.fl.us" TargetMode="External"/><Relationship Id="rId38" Type="http://schemas.openxmlformats.org/officeDocument/2006/relationships/hyperlink" Target="mailto:Phyllis.Wells@myflfamilies.com" TargetMode="External"/><Relationship Id="rId2" Type="http://schemas.openxmlformats.org/officeDocument/2006/relationships/styles" Target="styles.xml"/><Relationship Id="rId16" Type="http://schemas.openxmlformats.org/officeDocument/2006/relationships/hyperlink" Target="mailto:Laurie.Blades@myflfamilies.com" TargetMode="External"/><Relationship Id="rId20" Type="http://schemas.openxmlformats.org/officeDocument/2006/relationships/hyperlink" Target="mailto:langj@flcourts.org" TargetMode="External"/><Relationship Id="rId29" Type="http://schemas.openxmlformats.org/officeDocument/2006/relationships/hyperlink" Target="mailto:Deborah.Bergstrom@freshfromflorida.com"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icole.Stookey@myflfamilies.com" TargetMode="External"/><Relationship Id="rId24" Type="http://schemas.openxmlformats.org/officeDocument/2006/relationships/hyperlink" Target="mailto:kincaid@usf.edu" TargetMode="External"/><Relationship Id="rId32" Type="http://schemas.openxmlformats.org/officeDocument/2006/relationships/hyperlink" Target="mailto:Rubenstein_Cynthia@fcadv.org" TargetMode="External"/><Relationship Id="rId37" Type="http://schemas.openxmlformats.org/officeDocument/2006/relationships/hyperlink" Target="mailto:Qasimah.Boston@myflfamilies.com"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Laurie.Blades@myflfamilies.com" TargetMode="External"/><Relationship Id="rId23" Type="http://schemas.openxmlformats.org/officeDocument/2006/relationships/hyperlink" Target="mailto:romer@usf.edu" TargetMode="External"/><Relationship Id="rId28" Type="http://schemas.openxmlformats.org/officeDocument/2006/relationships/hyperlink" Target="mailto:Sade.Collins@flhealth.gov" TargetMode="External"/><Relationship Id="rId36" Type="http://schemas.openxmlformats.org/officeDocument/2006/relationships/hyperlink" Target="mailto:grandalj@flcourts.org" TargetMode="External"/><Relationship Id="rId10" Type="http://schemas.openxmlformats.org/officeDocument/2006/relationships/hyperlink" Target="mailto:Zackary.Gibson@eog.myflorida.com" TargetMode="External"/><Relationship Id="rId19" Type="http://schemas.openxmlformats.org/officeDocument/2006/relationships/hyperlink" Target="mailto:DeborahPayne@fdle.state.fl.us" TargetMode="External"/><Relationship Id="rId31" Type="http://schemas.openxmlformats.org/officeDocument/2006/relationships/hyperlink" Target="mailto:Kimberly.Grabert@myflfamilies.com" TargetMode="External"/><Relationship Id="rId4" Type="http://schemas.openxmlformats.org/officeDocument/2006/relationships/webSettings" Target="webSettings.xml"/><Relationship Id="rId9" Type="http://schemas.openxmlformats.org/officeDocument/2006/relationships/hyperlink" Target="mailto:Peggy.Scheuermann@flhealth.gov" TargetMode="External"/><Relationship Id="rId14" Type="http://schemas.openxmlformats.org/officeDocument/2006/relationships/hyperlink" Target="mailto:Zandra.Odom@myflfamilies.com" TargetMode="External"/><Relationship Id="rId22" Type="http://schemas.openxmlformats.org/officeDocument/2006/relationships/hyperlink" Target="mailto:Monica.Verra-Tirado@fldoe.org" TargetMode="External"/><Relationship Id="rId27" Type="http://schemas.openxmlformats.org/officeDocument/2006/relationships/hyperlink" Target="mailto:Penny.Taylor@fldoe.org" TargetMode="External"/><Relationship Id="rId30" Type="http://schemas.openxmlformats.org/officeDocument/2006/relationships/hyperlink" Target="mailto:Jason.Rodriguez@myfloridalegal.com" TargetMode="External"/><Relationship Id="rId35" Type="http://schemas.openxmlformats.org/officeDocument/2006/relationships/hyperlink" Target="mailto:couchj@flcour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2474</Words>
  <Characters>14104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DCF</Company>
  <LinksUpToDate>false</LinksUpToDate>
  <CharactersWithSpaces>16545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Neidert</dc:creator>
  <cp:lastModifiedBy>Parson, Tim</cp:lastModifiedBy>
  <cp:revision>2</cp:revision>
  <cp:lastPrinted>2015-08-21T12:13:00Z</cp:lastPrinted>
  <dcterms:created xsi:type="dcterms:W3CDTF">2016-04-29T14:25:00Z</dcterms:created>
  <dcterms:modified xsi:type="dcterms:W3CDTF">2016-04-29T14:25:00Z</dcterms:modified>
</cp:coreProperties>
</file>